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41" w:rsidRPr="0096484F" w:rsidRDefault="00E06541" w:rsidP="00670F77">
      <w:pPr>
        <w:jc w:val="center"/>
        <w:rPr>
          <w:sz w:val="26"/>
          <w:szCs w:val="26"/>
        </w:rPr>
      </w:pPr>
      <w:r w:rsidRPr="0096484F">
        <w:rPr>
          <w:sz w:val="26"/>
          <w:szCs w:val="26"/>
        </w:rPr>
        <w:t>Забайкальский край</w:t>
      </w:r>
    </w:p>
    <w:p w:rsidR="00670F77" w:rsidRPr="0096484F" w:rsidRDefault="00670F77" w:rsidP="00670F77">
      <w:pPr>
        <w:jc w:val="center"/>
        <w:rPr>
          <w:sz w:val="26"/>
          <w:szCs w:val="26"/>
        </w:rPr>
      </w:pPr>
      <w:r w:rsidRPr="0096484F">
        <w:rPr>
          <w:sz w:val="26"/>
          <w:szCs w:val="26"/>
        </w:rPr>
        <w:t xml:space="preserve">Муниципальный район «Могойтуйский район» </w:t>
      </w:r>
    </w:p>
    <w:p w:rsidR="00670F77" w:rsidRPr="0096484F" w:rsidRDefault="00670F77" w:rsidP="00670F77">
      <w:pPr>
        <w:jc w:val="center"/>
        <w:rPr>
          <w:sz w:val="26"/>
          <w:szCs w:val="26"/>
        </w:rPr>
      </w:pPr>
      <w:r w:rsidRPr="0096484F">
        <w:rPr>
          <w:b/>
          <w:sz w:val="26"/>
          <w:szCs w:val="26"/>
        </w:rPr>
        <w:t>Контрольно-счетная палата</w:t>
      </w:r>
    </w:p>
    <w:p w:rsidR="00670F77" w:rsidRPr="0096484F" w:rsidRDefault="00670F77" w:rsidP="00670F77">
      <w:pPr>
        <w:jc w:val="center"/>
        <w:rPr>
          <w:sz w:val="26"/>
          <w:szCs w:val="26"/>
        </w:rPr>
      </w:pPr>
      <w:r w:rsidRPr="0096484F">
        <w:rPr>
          <w:sz w:val="26"/>
          <w:szCs w:val="26"/>
        </w:rPr>
        <w:t>Гагарина ул., д. 19, п. Могойтуй,  Могойтуйский ра</w:t>
      </w:r>
      <w:r w:rsidR="000C25BE" w:rsidRPr="0096484F">
        <w:rPr>
          <w:sz w:val="26"/>
          <w:szCs w:val="26"/>
        </w:rPr>
        <w:t>йон, Забайкальский край, 687420</w:t>
      </w:r>
    </w:p>
    <w:p w:rsidR="00670F77" w:rsidRPr="0096484F" w:rsidRDefault="00670F77" w:rsidP="00670F77">
      <w:pPr>
        <w:jc w:val="center"/>
        <w:rPr>
          <w:sz w:val="24"/>
          <w:szCs w:val="24"/>
        </w:rPr>
      </w:pPr>
      <w:r w:rsidRPr="0096484F">
        <w:rPr>
          <w:sz w:val="24"/>
          <w:szCs w:val="24"/>
        </w:rPr>
        <w:t xml:space="preserve">Тел./факс </w:t>
      </w:r>
      <w:r w:rsidR="00637AB5" w:rsidRPr="0096484F">
        <w:rPr>
          <w:sz w:val="24"/>
          <w:szCs w:val="24"/>
        </w:rPr>
        <w:t xml:space="preserve">8 </w:t>
      </w:r>
      <w:r w:rsidRPr="0096484F">
        <w:rPr>
          <w:sz w:val="24"/>
          <w:szCs w:val="24"/>
        </w:rPr>
        <w:t>(30-255)2-12-30</w:t>
      </w:r>
      <w:r w:rsidR="000C25BE" w:rsidRPr="0096484F">
        <w:rPr>
          <w:sz w:val="24"/>
          <w:szCs w:val="24"/>
        </w:rPr>
        <w:t xml:space="preserve"> </w:t>
      </w:r>
      <w:r w:rsidRPr="0096484F">
        <w:rPr>
          <w:sz w:val="24"/>
          <w:szCs w:val="24"/>
        </w:rPr>
        <w:t xml:space="preserve"> </w:t>
      </w:r>
      <w:r w:rsidR="000C25BE" w:rsidRPr="0096484F">
        <w:rPr>
          <w:sz w:val="24"/>
          <w:szCs w:val="24"/>
          <w:lang w:val="en-US"/>
        </w:rPr>
        <w:t>E</w:t>
      </w:r>
      <w:r w:rsidR="000C25BE" w:rsidRPr="0096484F">
        <w:rPr>
          <w:sz w:val="24"/>
          <w:szCs w:val="24"/>
        </w:rPr>
        <w:t>.</w:t>
      </w:r>
      <w:r w:rsidR="000C25BE" w:rsidRPr="0096484F">
        <w:rPr>
          <w:sz w:val="24"/>
          <w:szCs w:val="24"/>
          <w:lang w:val="en-US"/>
        </w:rPr>
        <w:t>mail</w:t>
      </w:r>
      <w:r w:rsidR="000C25BE" w:rsidRPr="0096484F">
        <w:rPr>
          <w:sz w:val="24"/>
          <w:szCs w:val="24"/>
        </w:rPr>
        <w:t>:</w:t>
      </w:r>
      <w:hyperlink r:id="rId8" w:history="1">
        <w:r w:rsidR="000C25BE" w:rsidRPr="0096484F">
          <w:rPr>
            <w:rStyle w:val="af5"/>
            <w:sz w:val="24"/>
            <w:szCs w:val="24"/>
            <w:lang w:val="en-US"/>
          </w:rPr>
          <w:t>kspmog</w:t>
        </w:r>
        <w:r w:rsidR="000C25BE" w:rsidRPr="0096484F">
          <w:rPr>
            <w:rStyle w:val="af5"/>
            <w:sz w:val="24"/>
            <w:szCs w:val="24"/>
          </w:rPr>
          <w:t>@</w:t>
        </w:r>
        <w:r w:rsidR="000C25BE" w:rsidRPr="0096484F">
          <w:rPr>
            <w:rStyle w:val="af5"/>
            <w:sz w:val="24"/>
            <w:szCs w:val="24"/>
            <w:lang w:val="en-US"/>
          </w:rPr>
          <w:t>mail</w:t>
        </w:r>
        <w:r w:rsidR="000C25BE" w:rsidRPr="0096484F">
          <w:rPr>
            <w:rStyle w:val="af5"/>
            <w:sz w:val="24"/>
            <w:szCs w:val="24"/>
          </w:rPr>
          <w:t>.</w:t>
        </w:r>
        <w:r w:rsidR="000C25BE" w:rsidRPr="0096484F">
          <w:rPr>
            <w:rStyle w:val="af5"/>
            <w:sz w:val="24"/>
            <w:szCs w:val="24"/>
            <w:lang w:val="en-US"/>
          </w:rPr>
          <w:t>ru</w:t>
        </w:r>
      </w:hyperlink>
    </w:p>
    <w:p w:rsidR="000C25BE" w:rsidRPr="0096484F" w:rsidRDefault="000C25BE" w:rsidP="00670F77">
      <w:pPr>
        <w:jc w:val="center"/>
        <w:rPr>
          <w:sz w:val="24"/>
          <w:szCs w:val="24"/>
        </w:rPr>
      </w:pPr>
      <w:r w:rsidRPr="0096484F">
        <w:rPr>
          <w:sz w:val="24"/>
          <w:szCs w:val="24"/>
        </w:rPr>
        <w:t>___________________________________________________________________________</w:t>
      </w:r>
    </w:p>
    <w:p w:rsidR="000C25BE" w:rsidRPr="0096484F" w:rsidRDefault="000C25BE" w:rsidP="00670F77">
      <w:pPr>
        <w:jc w:val="center"/>
        <w:rPr>
          <w:sz w:val="24"/>
          <w:szCs w:val="24"/>
        </w:rPr>
      </w:pPr>
    </w:p>
    <w:p w:rsidR="005A72D1" w:rsidRPr="0096484F" w:rsidRDefault="009C571C" w:rsidP="005A72D1">
      <w:pPr>
        <w:ind w:left="-360" w:firstLine="360"/>
        <w:jc w:val="center"/>
        <w:rPr>
          <w:b/>
          <w:bCs/>
        </w:rPr>
      </w:pPr>
      <w:r w:rsidRPr="0096484F">
        <w:rPr>
          <w:b/>
          <w:bCs/>
        </w:rPr>
        <w:t xml:space="preserve">Заключение № </w:t>
      </w:r>
      <w:r w:rsidR="00A34D93" w:rsidRPr="00556656">
        <w:rPr>
          <w:b/>
          <w:bCs/>
        </w:rPr>
        <w:t>1</w:t>
      </w:r>
      <w:r w:rsidR="004578DA" w:rsidRPr="00F60A33">
        <w:rPr>
          <w:b/>
          <w:bCs/>
        </w:rPr>
        <w:t>4</w:t>
      </w:r>
      <w:r w:rsidR="00896C4F" w:rsidRPr="0096484F">
        <w:rPr>
          <w:b/>
          <w:bCs/>
        </w:rPr>
        <w:t>-2023</w:t>
      </w:r>
    </w:p>
    <w:p w:rsidR="00811980" w:rsidRPr="0096484F" w:rsidRDefault="005A72D1" w:rsidP="005A72D1">
      <w:pPr>
        <w:jc w:val="center"/>
        <w:rPr>
          <w:b/>
          <w:bCs/>
        </w:rPr>
      </w:pPr>
      <w:r w:rsidRPr="0096484F">
        <w:rPr>
          <w:b/>
          <w:bCs/>
        </w:rPr>
        <w:t xml:space="preserve">по результатам внешней проверки </w:t>
      </w:r>
    </w:p>
    <w:p w:rsidR="005A72D1" w:rsidRPr="0096484F" w:rsidRDefault="005A72D1" w:rsidP="005A72D1">
      <w:pPr>
        <w:jc w:val="center"/>
        <w:rPr>
          <w:b/>
          <w:bCs/>
        </w:rPr>
      </w:pPr>
      <w:r w:rsidRPr="0096484F">
        <w:rPr>
          <w:b/>
          <w:bCs/>
        </w:rPr>
        <w:t xml:space="preserve">годового отчета </w:t>
      </w:r>
      <w:r w:rsidR="00811980" w:rsidRPr="0096484F">
        <w:rPr>
          <w:b/>
          <w:bCs/>
        </w:rPr>
        <w:t>об исполнении бюджета</w:t>
      </w:r>
    </w:p>
    <w:p w:rsidR="005A72D1" w:rsidRPr="0096484F" w:rsidRDefault="00593328" w:rsidP="005A72D1">
      <w:pPr>
        <w:jc w:val="center"/>
        <w:rPr>
          <w:b/>
          <w:bCs/>
        </w:rPr>
      </w:pPr>
      <w:r w:rsidRPr="0096484F">
        <w:rPr>
          <w:b/>
          <w:bCs/>
        </w:rPr>
        <w:t>сельского</w:t>
      </w:r>
      <w:r w:rsidR="009C571C" w:rsidRPr="0096484F">
        <w:rPr>
          <w:b/>
          <w:bCs/>
        </w:rPr>
        <w:t xml:space="preserve"> поселения «</w:t>
      </w:r>
      <w:r w:rsidR="004578DA">
        <w:rPr>
          <w:b/>
          <w:bCs/>
        </w:rPr>
        <w:t>Боржигантай</w:t>
      </w:r>
      <w:r w:rsidR="000C25BE" w:rsidRPr="0096484F">
        <w:rPr>
          <w:b/>
          <w:bCs/>
        </w:rPr>
        <w:t>»</w:t>
      </w:r>
      <w:r w:rsidR="003B215C" w:rsidRPr="0096484F">
        <w:rPr>
          <w:b/>
          <w:bCs/>
        </w:rPr>
        <w:t xml:space="preserve"> Забайкальского края</w:t>
      </w:r>
      <w:r w:rsidR="00896C4F" w:rsidRPr="0096484F">
        <w:rPr>
          <w:b/>
          <w:bCs/>
        </w:rPr>
        <w:t xml:space="preserve"> за 2022</w:t>
      </w:r>
      <w:r w:rsidR="00964D97" w:rsidRPr="0096484F">
        <w:rPr>
          <w:b/>
          <w:bCs/>
        </w:rPr>
        <w:t xml:space="preserve"> год</w:t>
      </w:r>
    </w:p>
    <w:p w:rsidR="005A72D1" w:rsidRPr="0096484F" w:rsidRDefault="005A72D1" w:rsidP="005A72D1">
      <w:pPr>
        <w:rPr>
          <w:b/>
          <w:sz w:val="24"/>
          <w:szCs w:val="24"/>
        </w:rPr>
      </w:pPr>
    </w:p>
    <w:p w:rsidR="00EC1CE4" w:rsidRPr="0096484F" w:rsidRDefault="00EC1CE4" w:rsidP="00EC1CE4">
      <w:pPr>
        <w:pStyle w:val="a3"/>
        <w:jc w:val="center"/>
        <w:rPr>
          <w:rFonts w:ascii="Times New Roman" w:hAnsi="Times New Roman" w:cs="Times New Roman"/>
          <w:sz w:val="24"/>
          <w:szCs w:val="24"/>
        </w:rPr>
      </w:pPr>
    </w:p>
    <w:p w:rsidR="00811980" w:rsidRPr="0096484F" w:rsidRDefault="00006414" w:rsidP="004A0A6A">
      <w:pPr>
        <w:pStyle w:val="a3"/>
        <w:tabs>
          <w:tab w:val="center" w:pos="4677"/>
        </w:tabs>
        <w:rPr>
          <w:rFonts w:ascii="Times New Roman" w:hAnsi="Times New Roman" w:cs="Times New Roman"/>
          <w:sz w:val="28"/>
          <w:szCs w:val="28"/>
        </w:rPr>
      </w:pPr>
      <w:r w:rsidRPr="0096484F">
        <w:rPr>
          <w:rFonts w:ascii="Times New Roman" w:hAnsi="Times New Roman" w:cs="Times New Roman"/>
          <w:sz w:val="28"/>
          <w:szCs w:val="28"/>
        </w:rPr>
        <w:t>«</w:t>
      </w:r>
      <w:r w:rsidR="00462878">
        <w:rPr>
          <w:rFonts w:ascii="Times New Roman" w:hAnsi="Times New Roman" w:cs="Times New Roman"/>
          <w:sz w:val="28"/>
          <w:szCs w:val="28"/>
        </w:rPr>
        <w:t>1</w:t>
      </w:r>
      <w:r w:rsidR="004578DA" w:rsidRPr="00C55E47">
        <w:rPr>
          <w:rFonts w:ascii="Times New Roman" w:hAnsi="Times New Roman" w:cs="Times New Roman"/>
          <w:sz w:val="28"/>
          <w:szCs w:val="28"/>
        </w:rPr>
        <w:t>3</w:t>
      </w:r>
      <w:r w:rsidR="00EC1CE4" w:rsidRPr="0096484F">
        <w:rPr>
          <w:rFonts w:ascii="Times New Roman" w:hAnsi="Times New Roman" w:cs="Times New Roman"/>
          <w:sz w:val="28"/>
          <w:szCs w:val="28"/>
        </w:rPr>
        <w:t>»</w:t>
      </w:r>
      <w:r w:rsidR="00B10A89" w:rsidRPr="0096484F">
        <w:rPr>
          <w:rFonts w:ascii="Times New Roman" w:hAnsi="Times New Roman" w:cs="Times New Roman"/>
          <w:sz w:val="28"/>
          <w:szCs w:val="28"/>
        </w:rPr>
        <w:t xml:space="preserve"> </w:t>
      </w:r>
      <w:r w:rsidR="00D66AC1">
        <w:rPr>
          <w:rFonts w:ascii="Times New Roman" w:hAnsi="Times New Roman" w:cs="Times New Roman"/>
          <w:sz w:val="28"/>
          <w:szCs w:val="28"/>
        </w:rPr>
        <w:t>апреля</w:t>
      </w:r>
      <w:r w:rsidR="00984C04" w:rsidRPr="0096484F">
        <w:rPr>
          <w:rFonts w:ascii="Times New Roman" w:hAnsi="Times New Roman" w:cs="Times New Roman"/>
          <w:sz w:val="28"/>
          <w:szCs w:val="28"/>
        </w:rPr>
        <w:t xml:space="preserve"> </w:t>
      </w:r>
      <w:r w:rsidR="00EC1CE4" w:rsidRPr="0096484F">
        <w:rPr>
          <w:rFonts w:ascii="Times New Roman" w:hAnsi="Times New Roman" w:cs="Times New Roman"/>
          <w:sz w:val="28"/>
          <w:szCs w:val="28"/>
        </w:rPr>
        <w:t>20</w:t>
      </w:r>
      <w:r w:rsidR="00D16035" w:rsidRPr="0096484F">
        <w:rPr>
          <w:rFonts w:ascii="Times New Roman" w:hAnsi="Times New Roman" w:cs="Times New Roman"/>
          <w:sz w:val="28"/>
          <w:szCs w:val="28"/>
        </w:rPr>
        <w:t>2</w:t>
      </w:r>
      <w:r w:rsidR="00896C4F" w:rsidRPr="0096484F">
        <w:rPr>
          <w:rFonts w:ascii="Times New Roman" w:hAnsi="Times New Roman" w:cs="Times New Roman"/>
          <w:sz w:val="28"/>
          <w:szCs w:val="28"/>
        </w:rPr>
        <w:t>3</w:t>
      </w:r>
      <w:r w:rsidR="00EC1CE4" w:rsidRPr="0096484F">
        <w:rPr>
          <w:rFonts w:ascii="Times New Roman" w:hAnsi="Times New Roman" w:cs="Times New Roman"/>
          <w:sz w:val="28"/>
          <w:szCs w:val="28"/>
        </w:rPr>
        <w:t xml:space="preserve"> г</w:t>
      </w:r>
      <w:r w:rsidR="007D4D69" w:rsidRPr="0096484F">
        <w:rPr>
          <w:rFonts w:ascii="Times New Roman" w:hAnsi="Times New Roman" w:cs="Times New Roman"/>
          <w:sz w:val="28"/>
          <w:szCs w:val="28"/>
        </w:rPr>
        <w:t>.</w:t>
      </w:r>
      <w:r w:rsidR="00EC1CE4" w:rsidRPr="0096484F">
        <w:rPr>
          <w:rFonts w:ascii="Times New Roman" w:hAnsi="Times New Roman" w:cs="Times New Roman"/>
          <w:sz w:val="28"/>
          <w:szCs w:val="28"/>
        </w:rPr>
        <w:t xml:space="preserve">       </w:t>
      </w:r>
      <w:r w:rsidR="00DB6F47" w:rsidRPr="0096484F">
        <w:rPr>
          <w:rFonts w:ascii="Times New Roman" w:hAnsi="Times New Roman" w:cs="Times New Roman"/>
          <w:sz w:val="28"/>
          <w:szCs w:val="28"/>
        </w:rPr>
        <w:t xml:space="preserve">                                                                           п.</w:t>
      </w:r>
      <w:r w:rsidR="00811980" w:rsidRPr="0096484F">
        <w:rPr>
          <w:rFonts w:ascii="Times New Roman" w:hAnsi="Times New Roman" w:cs="Times New Roman"/>
          <w:sz w:val="28"/>
          <w:szCs w:val="28"/>
        </w:rPr>
        <w:t xml:space="preserve"> </w:t>
      </w:r>
      <w:r w:rsidR="00DB6F47" w:rsidRPr="0096484F">
        <w:rPr>
          <w:rFonts w:ascii="Times New Roman" w:hAnsi="Times New Roman" w:cs="Times New Roman"/>
          <w:sz w:val="28"/>
          <w:szCs w:val="28"/>
        </w:rPr>
        <w:t xml:space="preserve">Могойтуй  </w:t>
      </w:r>
    </w:p>
    <w:p w:rsidR="00D16035" w:rsidRPr="0096484F" w:rsidRDefault="00DB6F47" w:rsidP="004A0A6A">
      <w:pPr>
        <w:pStyle w:val="a3"/>
        <w:tabs>
          <w:tab w:val="center" w:pos="4677"/>
        </w:tabs>
        <w:rPr>
          <w:rFonts w:ascii="Times New Roman" w:hAnsi="Times New Roman" w:cs="Times New Roman"/>
          <w:sz w:val="28"/>
          <w:szCs w:val="28"/>
        </w:rPr>
      </w:pPr>
      <w:r w:rsidRPr="0096484F">
        <w:rPr>
          <w:rFonts w:ascii="Times New Roman" w:hAnsi="Times New Roman" w:cs="Times New Roman"/>
          <w:sz w:val="28"/>
          <w:szCs w:val="28"/>
        </w:rPr>
        <w:t xml:space="preserve">                                                                </w:t>
      </w:r>
      <w:r w:rsidR="00EC1CE4" w:rsidRPr="0096484F">
        <w:rPr>
          <w:rFonts w:ascii="Times New Roman" w:hAnsi="Times New Roman" w:cs="Times New Roman"/>
          <w:sz w:val="28"/>
          <w:szCs w:val="28"/>
        </w:rPr>
        <w:t xml:space="preserve">   </w:t>
      </w:r>
    </w:p>
    <w:p w:rsidR="00F313D3" w:rsidRPr="0096484F" w:rsidRDefault="003B215C" w:rsidP="003B215C">
      <w:pPr>
        <w:pStyle w:val="a3"/>
        <w:tabs>
          <w:tab w:val="center" w:pos="4677"/>
        </w:tabs>
        <w:jc w:val="center"/>
        <w:rPr>
          <w:rFonts w:ascii="Times New Roman" w:hAnsi="Times New Roman" w:cs="Times New Roman"/>
          <w:b/>
          <w:sz w:val="28"/>
          <w:szCs w:val="28"/>
        </w:rPr>
      </w:pPr>
      <w:r w:rsidRPr="0096484F">
        <w:rPr>
          <w:rFonts w:ascii="Times New Roman" w:hAnsi="Times New Roman" w:cs="Times New Roman"/>
          <w:b/>
          <w:sz w:val="28"/>
          <w:szCs w:val="28"/>
        </w:rPr>
        <w:t>1. Общие положения</w:t>
      </w:r>
    </w:p>
    <w:p w:rsidR="003B215C" w:rsidRPr="0096484F" w:rsidRDefault="003B215C" w:rsidP="003B215C">
      <w:pPr>
        <w:pStyle w:val="a3"/>
        <w:tabs>
          <w:tab w:val="center" w:pos="4677"/>
        </w:tabs>
        <w:jc w:val="center"/>
        <w:rPr>
          <w:rFonts w:ascii="Times New Roman" w:hAnsi="Times New Roman" w:cs="Times New Roman"/>
          <w:b/>
          <w:sz w:val="28"/>
          <w:szCs w:val="28"/>
        </w:rPr>
      </w:pPr>
    </w:p>
    <w:p w:rsidR="00F64D11" w:rsidRPr="0096484F" w:rsidRDefault="00166665" w:rsidP="00670080">
      <w:pPr>
        <w:pStyle w:val="a3"/>
        <w:tabs>
          <w:tab w:val="center" w:pos="4677"/>
        </w:tabs>
        <w:rPr>
          <w:rFonts w:ascii="Times New Roman" w:hAnsi="Times New Roman" w:cs="Times New Roman"/>
          <w:b/>
          <w:bCs/>
          <w:sz w:val="28"/>
          <w:szCs w:val="28"/>
        </w:rPr>
      </w:pPr>
      <w:r w:rsidRPr="0096484F">
        <w:rPr>
          <w:rFonts w:ascii="Times New Roman" w:hAnsi="Times New Roman" w:cs="Times New Roman"/>
          <w:sz w:val="28"/>
          <w:szCs w:val="28"/>
        </w:rPr>
        <w:t xml:space="preserve">  </w:t>
      </w:r>
      <w:r w:rsidR="00F64D11" w:rsidRPr="0096484F">
        <w:rPr>
          <w:rFonts w:ascii="Times New Roman" w:hAnsi="Times New Roman" w:cs="Times New Roman"/>
          <w:b/>
          <w:bCs/>
          <w:sz w:val="28"/>
          <w:szCs w:val="28"/>
        </w:rPr>
        <w:t xml:space="preserve"> Основание для проведения </w:t>
      </w:r>
      <w:r w:rsidR="00632CE0" w:rsidRPr="0096484F">
        <w:rPr>
          <w:rFonts w:ascii="Times New Roman" w:hAnsi="Times New Roman" w:cs="Times New Roman"/>
          <w:b/>
          <w:bCs/>
          <w:sz w:val="28"/>
          <w:szCs w:val="28"/>
        </w:rPr>
        <w:t>экспертизы</w:t>
      </w:r>
      <w:r w:rsidR="00F64D11" w:rsidRPr="0096484F">
        <w:rPr>
          <w:rFonts w:ascii="Times New Roman" w:hAnsi="Times New Roman" w:cs="Times New Roman"/>
          <w:b/>
          <w:bCs/>
          <w:sz w:val="28"/>
          <w:szCs w:val="28"/>
        </w:rPr>
        <w:t>:</w:t>
      </w:r>
    </w:p>
    <w:p w:rsidR="00D16035" w:rsidRPr="0096484F" w:rsidRDefault="00D16035" w:rsidP="00D16035">
      <w:pPr>
        <w:jc w:val="both"/>
      </w:pPr>
      <w:r w:rsidRPr="0096484F">
        <w:t>- Бюджетный кодекс Российской Федерации (</w:t>
      </w:r>
      <w:r w:rsidRPr="0096484F">
        <w:rPr>
          <w:i/>
        </w:rPr>
        <w:t>далее – Бюджетный кодекс РФ, БК РФ</w:t>
      </w:r>
      <w:r w:rsidR="00637D8D" w:rsidRPr="0096484F">
        <w:t>);</w:t>
      </w:r>
      <w:r w:rsidRPr="0096484F">
        <w:t xml:space="preserve"> </w:t>
      </w:r>
    </w:p>
    <w:p w:rsidR="00D16035" w:rsidRPr="0096484F" w:rsidRDefault="00D16035" w:rsidP="00D16035">
      <w:pPr>
        <w:jc w:val="both"/>
      </w:pPr>
      <w:r w:rsidRPr="0096484F">
        <w:t>-Федеральный закон от 07.02.2011 №</w:t>
      </w:r>
      <w:r w:rsidR="00D42290" w:rsidRPr="0096484F">
        <w:t xml:space="preserve"> </w:t>
      </w:r>
      <w:r w:rsidRPr="0096484F">
        <w:t>6-ФЗ «Об общих принципах организации и деятельности контрольно-счетных органов субъектов Российской Федерации и муниципальных образований»</w:t>
      </w:r>
      <w:r w:rsidR="00637D8D" w:rsidRPr="0096484F">
        <w:t>;</w:t>
      </w:r>
    </w:p>
    <w:p w:rsidR="00D16035" w:rsidRPr="0096484F" w:rsidRDefault="00D16035" w:rsidP="00D16035">
      <w:pPr>
        <w:jc w:val="both"/>
        <w:rPr>
          <w:b/>
          <w:bCs/>
        </w:rPr>
      </w:pPr>
      <w:r w:rsidRPr="0096484F">
        <w:t>-Положение о Контрольно-счетной палате муниципального района «Могойтуйский район»</w:t>
      </w:r>
      <w:r w:rsidR="003B215C" w:rsidRPr="0096484F">
        <w:t>,</w:t>
      </w:r>
      <w:r w:rsidR="00BA141C" w:rsidRPr="0096484F">
        <w:t xml:space="preserve"> </w:t>
      </w:r>
      <w:r w:rsidR="003B215C" w:rsidRPr="0096484F">
        <w:t>утвержденное Решением Совета муниципального района «Могойтуйский район» от 10.12.2021 года № 17-55</w:t>
      </w:r>
      <w:r w:rsidR="00637D8D" w:rsidRPr="0096484F">
        <w:t>;</w:t>
      </w:r>
    </w:p>
    <w:p w:rsidR="00D16035" w:rsidRPr="0096484F" w:rsidRDefault="00D16035" w:rsidP="00D16035">
      <w:pPr>
        <w:jc w:val="both"/>
      </w:pPr>
      <w:r w:rsidRPr="0096484F">
        <w:t>-План работы Контрольно-счетной палаты муниципального района «Могойтуй</w:t>
      </w:r>
      <w:r w:rsidR="008356DB" w:rsidRPr="0096484F">
        <w:t>ский район» на 2023</w:t>
      </w:r>
      <w:r w:rsidRPr="0096484F">
        <w:t xml:space="preserve"> год;</w:t>
      </w:r>
    </w:p>
    <w:p w:rsidR="00D16035" w:rsidRPr="00A24A21" w:rsidRDefault="00D16035" w:rsidP="00D16035">
      <w:pPr>
        <w:jc w:val="both"/>
      </w:pPr>
      <w:r w:rsidRPr="0096484F">
        <w:t xml:space="preserve">-Соглашение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муниципального района </w:t>
      </w:r>
      <w:r w:rsidRPr="00A24A21">
        <w:t xml:space="preserve">от </w:t>
      </w:r>
      <w:r w:rsidR="004578DA" w:rsidRPr="00F60A33">
        <w:t>27.12.2013</w:t>
      </w:r>
      <w:r w:rsidR="004578DA">
        <w:t xml:space="preserve"> </w:t>
      </w:r>
      <w:r w:rsidR="00637D8D" w:rsidRPr="00A24A21">
        <w:t>г</w:t>
      </w:r>
      <w:r w:rsidR="00D42290" w:rsidRPr="00A24A21">
        <w:t>ода</w:t>
      </w:r>
      <w:r w:rsidR="00637D8D" w:rsidRPr="00A24A21">
        <w:t>;</w:t>
      </w:r>
    </w:p>
    <w:p w:rsidR="00D05B84" w:rsidRPr="00A24A21" w:rsidRDefault="00D16035" w:rsidP="00D16035">
      <w:pPr>
        <w:jc w:val="both"/>
      </w:pPr>
      <w:r w:rsidRPr="00A24A21">
        <w:t>-Положение о бюджетном процессе в сельском поселении «</w:t>
      </w:r>
      <w:r w:rsidR="004578DA">
        <w:t>Боржигантай</w:t>
      </w:r>
      <w:r w:rsidRPr="00A24A21">
        <w:t>»</w:t>
      </w:r>
      <w:r w:rsidR="00437E5C" w:rsidRPr="00A24A21">
        <w:t xml:space="preserve">, утвержденное Решением </w:t>
      </w:r>
      <w:r w:rsidR="00F83F2A">
        <w:t>Совета</w:t>
      </w:r>
      <w:r w:rsidR="00437E5C" w:rsidRPr="00A24A21">
        <w:t xml:space="preserve"> сельского поселения «</w:t>
      </w:r>
      <w:r w:rsidR="004578DA">
        <w:t>Боржигантай</w:t>
      </w:r>
      <w:r w:rsidR="00437E5C" w:rsidRPr="000A45CC">
        <w:t>»</w:t>
      </w:r>
      <w:r w:rsidRPr="000A45CC">
        <w:t xml:space="preserve"> </w:t>
      </w:r>
      <w:r w:rsidR="00064EBA" w:rsidRPr="000A45CC">
        <w:t>от</w:t>
      </w:r>
      <w:r w:rsidR="004578DA">
        <w:t xml:space="preserve"> 13.03.2012 года № 13/37-1</w:t>
      </w:r>
      <w:r w:rsidR="004578DA" w:rsidRPr="002B040D">
        <w:t xml:space="preserve"> (далее – Положение о бюджетном процессе)</w:t>
      </w:r>
      <w:r w:rsidR="004578DA" w:rsidRPr="00964D97">
        <w:t xml:space="preserve"> </w:t>
      </w:r>
      <w:r w:rsidR="004578DA">
        <w:rPr>
          <w:lang w:val="en-US"/>
        </w:rPr>
        <w:t>c</w:t>
      </w:r>
      <w:r w:rsidR="004578DA" w:rsidRPr="00964D97">
        <w:t xml:space="preserve"> </w:t>
      </w:r>
      <w:r w:rsidR="004578DA">
        <w:t>изменениями к нему от 28.03.2017г. №12-32</w:t>
      </w:r>
      <w:r w:rsidR="00637D8D" w:rsidRPr="000A45CC">
        <w:t>;</w:t>
      </w:r>
    </w:p>
    <w:p w:rsidR="00733F9B" w:rsidRPr="00A24A21" w:rsidRDefault="00733F9B" w:rsidP="00D16035">
      <w:pPr>
        <w:jc w:val="both"/>
      </w:pPr>
      <w:r w:rsidRPr="00A24A21">
        <w:t>-Распоряжение № 2</w:t>
      </w:r>
      <w:r w:rsidR="00D42290" w:rsidRPr="00A24A21">
        <w:t>-од от 10.03.2023</w:t>
      </w:r>
      <w:r w:rsidRPr="00A24A21">
        <w:t xml:space="preserve"> </w:t>
      </w:r>
      <w:r w:rsidR="00D42290" w:rsidRPr="00A24A21">
        <w:t xml:space="preserve">года </w:t>
      </w:r>
      <w:r w:rsidRPr="00A24A21">
        <w:t>председателя Контрольно-счетной палаты муниципального района «Могойтуйский район».</w:t>
      </w:r>
    </w:p>
    <w:p w:rsidR="003B215C" w:rsidRPr="00A24A21" w:rsidRDefault="003B215C" w:rsidP="003B215C">
      <w:pPr>
        <w:jc w:val="both"/>
        <w:rPr>
          <w:bCs/>
        </w:rPr>
      </w:pPr>
      <w:r w:rsidRPr="00A24A21">
        <w:t>-</w:t>
      </w:r>
      <w:r w:rsidRPr="00A24A21">
        <w:rPr>
          <w:b/>
          <w:bCs/>
          <w:sz w:val="26"/>
          <w:szCs w:val="26"/>
        </w:rPr>
        <w:t xml:space="preserve"> </w:t>
      </w:r>
      <w:r w:rsidRPr="00A24A21">
        <w:rPr>
          <w:bCs/>
        </w:rPr>
        <w:t>Программа проведения экспертно-аналитического мероприятия от 1</w:t>
      </w:r>
      <w:r w:rsidR="00D42290" w:rsidRPr="00A24A21">
        <w:rPr>
          <w:bCs/>
        </w:rPr>
        <w:t>3</w:t>
      </w:r>
      <w:r w:rsidRPr="00A24A21">
        <w:rPr>
          <w:bCs/>
        </w:rPr>
        <w:t>.03.202</w:t>
      </w:r>
      <w:r w:rsidR="00D42290" w:rsidRPr="00A24A21">
        <w:rPr>
          <w:bCs/>
        </w:rPr>
        <w:t>3.</w:t>
      </w:r>
      <w:r w:rsidRPr="00A24A21">
        <w:rPr>
          <w:bCs/>
        </w:rPr>
        <w:t xml:space="preserve"> </w:t>
      </w:r>
    </w:p>
    <w:p w:rsidR="00632CE0" w:rsidRPr="00A24A21" w:rsidRDefault="00D16035" w:rsidP="00632CE0">
      <w:pPr>
        <w:jc w:val="both"/>
      </w:pPr>
      <w:r w:rsidRPr="00A24A21">
        <w:rPr>
          <w:b/>
          <w:bCs/>
        </w:rPr>
        <w:t xml:space="preserve">Предмет экспертно-аналитического мероприятия: </w:t>
      </w:r>
      <w:r w:rsidR="00F91021" w:rsidRPr="00A24A21">
        <w:rPr>
          <w:bCs/>
        </w:rPr>
        <w:t>Решение</w:t>
      </w:r>
      <w:r w:rsidR="00F91021" w:rsidRPr="00A24A21">
        <w:rPr>
          <w:b/>
          <w:bCs/>
        </w:rPr>
        <w:t xml:space="preserve"> </w:t>
      </w:r>
      <w:r w:rsidR="00353B84" w:rsidRPr="00A24A21">
        <w:rPr>
          <w:color w:val="000000"/>
        </w:rPr>
        <w:t>Совета сельского поселения «</w:t>
      </w:r>
      <w:r w:rsidR="004578DA">
        <w:rPr>
          <w:color w:val="000000"/>
        </w:rPr>
        <w:t>Боржигантай</w:t>
      </w:r>
      <w:r w:rsidR="00353B84" w:rsidRPr="00A24A21">
        <w:rPr>
          <w:color w:val="000000"/>
        </w:rPr>
        <w:t>» «О бюджете сельского поселения «</w:t>
      </w:r>
      <w:r w:rsidR="004578DA">
        <w:rPr>
          <w:color w:val="000000"/>
        </w:rPr>
        <w:t>Боржигантай</w:t>
      </w:r>
      <w:r w:rsidR="00D42290" w:rsidRPr="00A24A21">
        <w:rPr>
          <w:color w:val="000000"/>
        </w:rPr>
        <w:t>» на 202</w:t>
      </w:r>
      <w:r w:rsidR="00AE1E27" w:rsidRPr="00A24A21">
        <w:rPr>
          <w:color w:val="000000"/>
        </w:rPr>
        <w:t>2</w:t>
      </w:r>
      <w:r w:rsidR="00353B84" w:rsidRPr="00A24A21">
        <w:rPr>
          <w:color w:val="000000"/>
        </w:rPr>
        <w:t xml:space="preserve"> год и плановый период 202</w:t>
      </w:r>
      <w:r w:rsidR="00AE1E27" w:rsidRPr="00A24A21">
        <w:rPr>
          <w:color w:val="000000"/>
        </w:rPr>
        <w:t>3</w:t>
      </w:r>
      <w:r w:rsidR="00D42290" w:rsidRPr="00A24A21">
        <w:rPr>
          <w:color w:val="000000"/>
        </w:rPr>
        <w:t xml:space="preserve"> </w:t>
      </w:r>
      <w:r w:rsidR="00353B84" w:rsidRPr="00A24A21">
        <w:rPr>
          <w:color w:val="000000"/>
        </w:rPr>
        <w:t>и 202</w:t>
      </w:r>
      <w:r w:rsidR="00AE1E27" w:rsidRPr="00A24A21">
        <w:rPr>
          <w:color w:val="000000"/>
        </w:rPr>
        <w:t>4</w:t>
      </w:r>
      <w:r w:rsidR="00353B84" w:rsidRPr="00A24A21">
        <w:rPr>
          <w:color w:val="000000"/>
        </w:rPr>
        <w:t xml:space="preserve"> годы»</w:t>
      </w:r>
      <w:r w:rsidR="001F48A8" w:rsidRPr="00A24A21">
        <w:rPr>
          <w:color w:val="000000"/>
        </w:rPr>
        <w:t xml:space="preserve"> № </w:t>
      </w:r>
      <w:r w:rsidR="004578DA">
        <w:rPr>
          <w:color w:val="000000"/>
        </w:rPr>
        <w:t>13-1</w:t>
      </w:r>
      <w:r w:rsidR="00F96884">
        <w:rPr>
          <w:color w:val="000000"/>
        </w:rPr>
        <w:t xml:space="preserve"> от </w:t>
      </w:r>
      <w:r w:rsidR="00580578" w:rsidRPr="00A24A21">
        <w:rPr>
          <w:color w:val="000000"/>
        </w:rPr>
        <w:t xml:space="preserve"> </w:t>
      </w:r>
      <w:r w:rsidR="00AE1E27" w:rsidRPr="00A24A21">
        <w:rPr>
          <w:color w:val="000000"/>
        </w:rPr>
        <w:t>2</w:t>
      </w:r>
      <w:r w:rsidR="004578DA">
        <w:rPr>
          <w:color w:val="000000"/>
        </w:rPr>
        <w:t>2</w:t>
      </w:r>
      <w:r w:rsidR="00527632">
        <w:rPr>
          <w:color w:val="000000"/>
        </w:rPr>
        <w:t>.</w:t>
      </w:r>
      <w:r w:rsidR="00D42290" w:rsidRPr="00A24A21">
        <w:rPr>
          <w:color w:val="000000"/>
        </w:rPr>
        <w:t>12.202</w:t>
      </w:r>
      <w:r w:rsidR="00AE1E27" w:rsidRPr="00A24A21">
        <w:rPr>
          <w:color w:val="000000"/>
        </w:rPr>
        <w:t>1</w:t>
      </w:r>
      <w:r w:rsidR="005B7BB7" w:rsidRPr="00A24A21">
        <w:rPr>
          <w:color w:val="000000"/>
        </w:rPr>
        <w:t xml:space="preserve"> г</w:t>
      </w:r>
      <w:r w:rsidR="00F96884">
        <w:rPr>
          <w:color w:val="000000"/>
        </w:rPr>
        <w:t>ода</w:t>
      </w:r>
      <w:r w:rsidR="00AD2613" w:rsidRPr="00A24A21">
        <w:rPr>
          <w:color w:val="000000"/>
        </w:rPr>
        <w:t xml:space="preserve"> </w:t>
      </w:r>
      <w:r w:rsidR="00F91021" w:rsidRPr="00A24A21">
        <w:rPr>
          <w:bCs/>
        </w:rPr>
        <w:t>и</w:t>
      </w:r>
      <w:r w:rsidR="00F91021" w:rsidRPr="00A24A21">
        <w:rPr>
          <w:b/>
          <w:bCs/>
        </w:rPr>
        <w:t xml:space="preserve"> </w:t>
      </w:r>
      <w:r w:rsidR="00F91021" w:rsidRPr="00A24A21">
        <w:rPr>
          <w:bCs/>
        </w:rPr>
        <w:t>сводная годовая</w:t>
      </w:r>
      <w:r w:rsidR="00F91021" w:rsidRPr="00A24A21">
        <w:rPr>
          <w:b/>
          <w:bCs/>
        </w:rPr>
        <w:t xml:space="preserve"> </w:t>
      </w:r>
      <w:r w:rsidR="00811980" w:rsidRPr="00A24A21">
        <w:t>бюджет</w:t>
      </w:r>
      <w:r w:rsidR="00F91021" w:rsidRPr="00A24A21">
        <w:t>н</w:t>
      </w:r>
      <w:r w:rsidR="00811980" w:rsidRPr="00A24A21">
        <w:t>а</w:t>
      </w:r>
      <w:r w:rsidR="00F91021" w:rsidRPr="00A24A21">
        <w:t>я отчетность</w:t>
      </w:r>
      <w:r w:rsidR="00811980" w:rsidRPr="00A24A21">
        <w:t xml:space="preserve"> </w:t>
      </w:r>
      <w:r w:rsidR="00F91021" w:rsidRPr="00A24A21">
        <w:t xml:space="preserve">сельского </w:t>
      </w:r>
      <w:r w:rsidR="00811980" w:rsidRPr="00A24A21">
        <w:t xml:space="preserve">поселения </w:t>
      </w:r>
      <w:r w:rsidR="00AE1E27" w:rsidRPr="00A24A21">
        <w:t>«</w:t>
      </w:r>
      <w:r w:rsidR="004578DA">
        <w:t>Боржигантай</w:t>
      </w:r>
      <w:r w:rsidR="00AE1E27" w:rsidRPr="00A24A21">
        <w:t xml:space="preserve">» </w:t>
      </w:r>
      <w:r w:rsidR="00811980" w:rsidRPr="00A24A21">
        <w:t>за 202</w:t>
      </w:r>
      <w:r w:rsidR="00D42290" w:rsidRPr="00A24A21">
        <w:t>2</w:t>
      </w:r>
      <w:r w:rsidR="00811980" w:rsidRPr="00A24A21">
        <w:t xml:space="preserve"> год</w:t>
      </w:r>
      <w:r w:rsidR="00632CE0" w:rsidRPr="00A24A21">
        <w:t>.</w:t>
      </w:r>
      <w:r w:rsidR="00811980" w:rsidRPr="00A24A21">
        <w:t xml:space="preserve"> </w:t>
      </w:r>
    </w:p>
    <w:p w:rsidR="00632CE0" w:rsidRPr="00A24A21" w:rsidRDefault="00D16035" w:rsidP="00632CE0">
      <w:pPr>
        <w:jc w:val="both"/>
      </w:pPr>
      <w:r w:rsidRPr="00A24A21">
        <w:rPr>
          <w:b/>
          <w:bCs/>
        </w:rPr>
        <w:lastRenderedPageBreak/>
        <w:t>Цель</w:t>
      </w:r>
      <w:r w:rsidR="00930917" w:rsidRPr="00A24A21">
        <w:rPr>
          <w:b/>
          <w:bCs/>
        </w:rPr>
        <w:t xml:space="preserve"> экспертно-аналитического мероприятия</w:t>
      </w:r>
      <w:r w:rsidRPr="00A24A21">
        <w:rPr>
          <w:b/>
          <w:bCs/>
        </w:rPr>
        <w:t>:</w:t>
      </w:r>
      <w:r w:rsidRPr="00A24A21">
        <w:t xml:space="preserve"> </w:t>
      </w:r>
      <w:r w:rsidR="00632CE0" w:rsidRPr="00A24A21">
        <w:t xml:space="preserve">анализ данных годового отчета об исполнении бюджета сельского поселения </w:t>
      </w:r>
      <w:r w:rsidR="00DB6F47" w:rsidRPr="00A24A21">
        <w:t>«</w:t>
      </w:r>
      <w:r w:rsidR="004578DA">
        <w:t>Боржигантай</w:t>
      </w:r>
      <w:r w:rsidR="00DB6F47" w:rsidRPr="00A24A21">
        <w:t>»</w:t>
      </w:r>
      <w:r w:rsidR="00DB6F47" w:rsidRPr="00A24A21">
        <w:rPr>
          <w:sz w:val="24"/>
          <w:szCs w:val="24"/>
        </w:rPr>
        <w:t xml:space="preserve"> </w:t>
      </w:r>
      <w:r w:rsidR="00DB6F47" w:rsidRPr="00A24A21">
        <w:t>за 202</w:t>
      </w:r>
      <w:r w:rsidR="00AE1E27" w:rsidRPr="00A24A21">
        <w:t>2</w:t>
      </w:r>
      <w:r w:rsidR="00DB6F47" w:rsidRPr="00A24A21">
        <w:t xml:space="preserve"> год</w:t>
      </w:r>
      <w:r w:rsidR="00632CE0" w:rsidRPr="00A24A21">
        <w:rPr>
          <w:bCs/>
          <w:sz w:val="26"/>
          <w:szCs w:val="26"/>
        </w:rPr>
        <w:t xml:space="preserve"> </w:t>
      </w:r>
      <w:r w:rsidR="00632CE0" w:rsidRPr="00A24A21">
        <w:rPr>
          <w:bCs/>
        </w:rPr>
        <w:t>совместно с проверкой  достоверности годовой бюджетной отчетности главных администраторов бюджетных средств</w:t>
      </w:r>
      <w:r w:rsidR="00632CE0" w:rsidRPr="00A24A21">
        <w:rPr>
          <w:sz w:val="26"/>
          <w:szCs w:val="26"/>
        </w:rPr>
        <w:t xml:space="preserve"> </w:t>
      </w:r>
      <w:r w:rsidR="00632CE0" w:rsidRPr="00A24A21">
        <w:t>сельского поселения «</w:t>
      </w:r>
      <w:r w:rsidR="004578DA">
        <w:t>Боржигантай</w:t>
      </w:r>
      <w:r w:rsidR="00632CE0" w:rsidRPr="00A24A21">
        <w:t xml:space="preserve">». </w:t>
      </w:r>
    </w:p>
    <w:p w:rsidR="00930917" w:rsidRPr="00A24A21" w:rsidRDefault="00D16035" w:rsidP="00D16035">
      <w:pPr>
        <w:jc w:val="both"/>
      </w:pPr>
      <w:r w:rsidRPr="00A24A21">
        <w:rPr>
          <w:b/>
          <w:bCs/>
        </w:rPr>
        <w:t>Объект</w:t>
      </w:r>
      <w:r w:rsidR="00930917" w:rsidRPr="00A24A21">
        <w:rPr>
          <w:b/>
          <w:bCs/>
        </w:rPr>
        <w:t>ы</w:t>
      </w:r>
      <w:r w:rsidRPr="00A24A21">
        <w:rPr>
          <w:b/>
          <w:bCs/>
        </w:rPr>
        <w:t xml:space="preserve"> мероприятия:</w:t>
      </w:r>
      <w:r w:rsidRPr="00A24A21">
        <w:t xml:space="preserve"> </w:t>
      </w:r>
    </w:p>
    <w:p w:rsidR="00930917" w:rsidRPr="00A24A21" w:rsidRDefault="00930917" w:rsidP="00930917">
      <w:pPr>
        <w:spacing w:line="100" w:lineRule="atLeast"/>
        <w:ind w:firstLine="540"/>
        <w:jc w:val="both"/>
        <w:rPr>
          <w:bCs/>
        </w:rPr>
      </w:pPr>
      <w:r w:rsidRPr="00A24A21">
        <w:rPr>
          <w:bCs/>
        </w:rPr>
        <w:t>- Администрация сельского поселения «</w:t>
      </w:r>
      <w:r w:rsidR="004578DA">
        <w:rPr>
          <w:bCs/>
        </w:rPr>
        <w:t>Боржигантай</w:t>
      </w:r>
      <w:r w:rsidRPr="00A24A21">
        <w:rPr>
          <w:bCs/>
        </w:rPr>
        <w:t>», как орган, уполномоченный на обеспечение исполнения бюджета сельского поселения «</w:t>
      </w:r>
      <w:r w:rsidR="004578DA">
        <w:rPr>
          <w:bCs/>
        </w:rPr>
        <w:t>Боржигантай</w:t>
      </w:r>
      <w:r w:rsidRPr="00A24A21">
        <w:rPr>
          <w:bCs/>
        </w:rPr>
        <w:t>»  и составления отчета об исполнении бюджета сельского поселения «</w:t>
      </w:r>
      <w:r w:rsidR="004578DA">
        <w:rPr>
          <w:bCs/>
        </w:rPr>
        <w:t>Боржигантай</w:t>
      </w:r>
      <w:r w:rsidRPr="00A24A21">
        <w:rPr>
          <w:bCs/>
        </w:rPr>
        <w:t>», а также на внесение отчета об исполнении бюджета сельского поселения «</w:t>
      </w:r>
      <w:r w:rsidR="004578DA">
        <w:rPr>
          <w:bCs/>
        </w:rPr>
        <w:t>Боржигантай</w:t>
      </w:r>
      <w:r w:rsidRPr="00A24A21">
        <w:rPr>
          <w:bCs/>
        </w:rPr>
        <w:t>»  для утверждения в Совет сельского поселения «</w:t>
      </w:r>
      <w:r w:rsidR="004578DA">
        <w:rPr>
          <w:bCs/>
        </w:rPr>
        <w:t>Боржигантай</w:t>
      </w:r>
      <w:r w:rsidRPr="00A24A21">
        <w:rPr>
          <w:bCs/>
        </w:rPr>
        <w:t>»;</w:t>
      </w:r>
    </w:p>
    <w:p w:rsidR="00930917" w:rsidRPr="00A24A21" w:rsidRDefault="00930917" w:rsidP="00930917">
      <w:pPr>
        <w:spacing w:line="100" w:lineRule="atLeast"/>
        <w:ind w:firstLine="540"/>
        <w:jc w:val="both"/>
        <w:rPr>
          <w:bCs/>
        </w:rPr>
      </w:pPr>
      <w:r w:rsidRPr="00A24A21">
        <w:rPr>
          <w:bCs/>
        </w:rPr>
        <w:t>- Совет сельского поселения «</w:t>
      </w:r>
      <w:r w:rsidR="004578DA">
        <w:rPr>
          <w:bCs/>
        </w:rPr>
        <w:t>Боржигантай</w:t>
      </w:r>
      <w:r w:rsidRPr="00A24A21">
        <w:rPr>
          <w:bCs/>
        </w:rPr>
        <w:t>», как орган, уполномоченный на утверждение  отчета об исполнении бюджета сельского поселения «</w:t>
      </w:r>
      <w:r w:rsidR="004578DA">
        <w:rPr>
          <w:bCs/>
        </w:rPr>
        <w:t>Боржигантай</w:t>
      </w:r>
      <w:r w:rsidRPr="00A24A21">
        <w:rPr>
          <w:bCs/>
        </w:rPr>
        <w:t>»;</w:t>
      </w:r>
    </w:p>
    <w:p w:rsidR="00930917" w:rsidRPr="00A24A21" w:rsidRDefault="00930917" w:rsidP="00930917">
      <w:pPr>
        <w:spacing w:line="100" w:lineRule="atLeast"/>
        <w:ind w:firstLine="567"/>
        <w:jc w:val="both"/>
        <w:rPr>
          <w:bCs/>
        </w:rPr>
      </w:pPr>
      <w:r w:rsidRPr="00A24A21">
        <w:rPr>
          <w:bCs/>
        </w:rPr>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r w:rsidR="00AE1E27" w:rsidRPr="00A24A21">
        <w:rPr>
          <w:bCs/>
        </w:rPr>
        <w:t xml:space="preserve"> сельского поселения «</w:t>
      </w:r>
      <w:r w:rsidR="004578DA">
        <w:rPr>
          <w:bCs/>
        </w:rPr>
        <w:t>Боржигантай</w:t>
      </w:r>
      <w:r w:rsidR="00AE1E27" w:rsidRPr="00A24A21">
        <w:rPr>
          <w:bCs/>
        </w:rPr>
        <w:t>»</w:t>
      </w:r>
      <w:r w:rsidRPr="00A24A21">
        <w:rPr>
          <w:bCs/>
        </w:rPr>
        <w:t>.</w:t>
      </w:r>
    </w:p>
    <w:p w:rsidR="00E742EA" w:rsidRPr="00A24A21" w:rsidRDefault="00E742EA" w:rsidP="00930917">
      <w:pPr>
        <w:spacing w:line="100" w:lineRule="atLeast"/>
        <w:ind w:firstLine="567"/>
        <w:jc w:val="both"/>
        <w:rPr>
          <w:b/>
          <w:bCs/>
          <w:i/>
          <w:color w:val="000000"/>
        </w:rPr>
      </w:pPr>
    </w:p>
    <w:p w:rsidR="00353B84" w:rsidRPr="00A24A21" w:rsidRDefault="00D16035" w:rsidP="00AE1E27">
      <w:pPr>
        <w:jc w:val="both"/>
      </w:pPr>
      <w:r w:rsidRPr="00A24A21">
        <w:rPr>
          <w:b/>
          <w:bCs/>
        </w:rPr>
        <w:t xml:space="preserve">Ответственные исполнители: </w:t>
      </w:r>
      <w:r w:rsidRPr="00A24A21">
        <w:t xml:space="preserve">Председатель </w:t>
      </w:r>
      <w:r w:rsidR="00353B84" w:rsidRPr="00A24A21">
        <w:t xml:space="preserve"> </w:t>
      </w:r>
      <w:r w:rsidRPr="00A24A21">
        <w:t>Контрольно-счетной</w:t>
      </w:r>
      <w:r w:rsidR="00353B84" w:rsidRPr="00A24A21">
        <w:t xml:space="preserve"> </w:t>
      </w:r>
      <w:r w:rsidRPr="00A24A21">
        <w:t xml:space="preserve"> палаты </w:t>
      </w:r>
    </w:p>
    <w:p w:rsidR="00E063E6" w:rsidRPr="00A24A21" w:rsidRDefault="00D16035" w:rsidP="00AE1E27">
      <w:pPr>
        <w:jc w:val="both"/>
      </w:pPr>
      <w:r w:rsidRPr="00A24A21">
        <w:t>м</w:t>
      </w:r>
      <w:r w:rsidR="00353B84" w:rsidRPr="00A24A21">
        <w:t>у</w:t>
      </w:r>
      <w:r w:rsidRPr="00A24A21">
        <w:t>ниципального района</w:t>
      </w:r>
      <w:r w:rsidR="00353B84" w:rsidRPr="00A24A21">
        <w:t xml:space="preserve"> </w:t>
      </w:r>
      <w:r w:rsidRPr="00A24A21">
        <w:t xml:space="preserve"> «Могойтуйский район» </w:t>
      </w:r>
      <w:r w:rsidR="00353B84" w:rsidRPr="00A24A21">
        <w:t xml:space="preserve"> </w:t>
      </w:r>
      <w:r w:rsidRPr="00A24A21">
        <w:t xml:space="preserve">Багдаева Д.Б. </w:t>
      </w:r>
      <w:r w:rsidR="00E063E6" w:rsidRPr="00A24A21">
        <w:t xml:space="preserve"> </w:t>
      </w:r>
      <w:r w:rsidRPr="00A24A21">
        <w:t>и</w:t>
      </w:r>
      <w:r w:rsidR="00E063E6" w:rsidRPr="00A24A21">
        <w:t xml:space="preserve"> </w:t>
      </w:r>
      <w:r w:rsidR="00353B84" w:rsidRPr="00A24A21">
        <w:t xml:space="preserve"> </w:t>
      </w:r>
      <w:r w:rsidRPr="00A24A21">
        <w:t xml:space="preserve"> инспектор </w:t>
      </w:r>
    </w:p>
    <w:p w:rsidR="00E063E6" w:rsidRPr="00A24A21" w:rsidRDefault="00D16035" w:rsidP="00AE1E27">
      <w:pPr>
        <w:jc w:val="both"/>
      </w:pPr>
      <w:r w:rsidRPr="00A24A21">
        <w:t xml:space="preserve">Контрольно-счетной палаты </w:t>
      </w:r>
      <w:r w:rsidR="00353B84" w:rsidRPr="00A24A21">
        <w:t xml:space="preserve"> </w:t>
      </w:r>
      <w:r w:rsidRPr="00A24A21">
        <w:t>муниципального района</w:t>
      </w:r>
      <w:r w:rsidR="00353B84" w:rsidRPr="00A24A21">
        <w:t xml:space="preserve"> </w:t>
      </w:r>
      <w:r w:rsidRPr="00A24A21">
        <w:t xml:space="preserve"> «Могойтуйский район» </w:t>
      </w:r>
    </w:p>
    <w:p w:rsidR="00D16035" w:rsidRPr="00A24A21" w:rsidRDefault="00D16035" w:rsidP="00AE1E27">
      <w:pPr>
        <w:jc w:val="both"/>
      </w:pPr>
      <w:r w:rsidRPr="00A24A21">
        <w:t>Норжилов Б.Б.</w:t>
      </w:r>
    </w:p>
    <w:p w:rsidR="00D16035" w:rsidRPr="00A24A21" w:rsidRDefault="00D16035" w:rsidP="00E063E6">
      <w:pPr>
        <w:pStyle w:val="a3"/>
        <w:tabs>
          <w:tab w:val="center" w:pos="4677"/>
        </w:tabs>
        <w:jc w:val="both"/>
        <w:rPr>
          <w:rFonts w:ascii="Times New Roman" w:hAnsi="Times New Roman" w:cs="Times New Roman"/>
          <w:sz w:val="24"/>
          <w:szCs w:val="24"/>
        </w:rPr>
      </w:pPr>
    </w:p>
    <w:p w:rsidR="008023D0" w:rsidRPr="00A24A21" w:rsidRDefault="00C072F0" w:rsidP="008023D0">
      <w:pPr>
        <w:pStyle w:val="Default"/>
        <w:rPr>
          <w:sz w:val="28"/>
          <w:szCs w:val="28"/>
        </w:rPr>
      </w:pPr>
      <w:r w:rsidRPr="00A24A21">
        <w:t xml:space="preserve">  </w:t>
      </w:r>
      <w:r w:rsidR="008023D0" w:rsidRPr="00A24A21">
        <w:t xml:space="preserve"> </w:t>
      </w:r>
      <w:r w:rsidR="008023D0" w:rsidRPr="00A24A21">
        <w:rPr>
          <w:b/>
          <w:bCs/>
          <w:sz w:val="28"/>
          <w:szCs w:val="28"/>
        </w:rPr>
        <w:t xml:space="preserve">2. Цель контрольного мероприятия: </w:t>
      </w:r>
    </w:p>
    <w:p w:rsidR="008023D0" w:rsidRPr="00A24A21" w:rsidRDefault="008023D0" w:rsidP="00E063E6">
      <w:pPr>
        <w:pStyle w:val="Default"/>
        <w:jc w:val="both"/>
        <w:rPr>
          <w:sz w:val="28"/>
          <w:szCs w:val="28"/>
        </w:rPr>
      </w:pPr>
      <w:r w:rsidRPr="00A24A21">
        <w:rPr>
          <w:b/>
          <w:bCs/>
          <w:sz w:val="28"/>
          <w:szCs w:val="28"/>
        </w:rPr>
        <w:t xml:space="preserve">- </w:t>
      </w:r>
      <w:r w:rsidRPr="00A24A21">
        <w:rPr>
          <w:sz w:val="28"/>
          <w:szCs w:val="28"/>
        </w:rPr>
        <w:t xml:space="preserve">соблюдение бюджетного законодательства при осуществлении бюджетного процесса; </w:t>
      </w:r>
    </w:p>
    <w:p w:rsidR="008023D0" w:rsidRPr="00A24A21" w:rsidRDefault="008023D0" w:rsidP="00E063E6">
      <w:pPr>
        <w:pStyle w:val="Default"/>
        <w:jc w:val="both"/>
        <w:rPr>
          <w:sz w:val="28"/>
          <w:szCs w:val="28"/>
        </w:rPr>
      </w:pPr>
      <w:r w:rsidRPr="00A24A21">
        <w:rPr>
          <w:b/>
          <w:bCs/>
          <w:sz w:val="28"/>
          <w:szCs w:val="28"/>
        </w:rPr>
        <w:t xml:space="preserve">- </w:t>
      </w:r>
      <w:r w:rsidRPr="00A24A21">
        <w:rPr>
          <w:sz w:val="28"/>
          <w:szCs w:val="28"/>
        </w:rPr>
        <w:t xml:space="preserve">установление полноты и достоверности предоставленной бюджетной отчетности, а также документов и материалов, представленных в составе отчета об исполнении бюджета </w:t>
      </w:r>
      <w:r w:rsidR="00E742EA" w:rsidRPr="00A24A21">
        <w:rPr>
          <w:sz w:val="28"/>
          <w:szCs w:val="28"/>
        </w:rPr>
        <w:t>сельского поселения</w:t>
      </w:r>
      <w:r w:rsidRPr="00A24A21">
        <w:rPr>
          <w:sz w:val="28"/>
          <w:szCs w:val="28"/>
        </w:rPr>
        <w:t xml:space="preserve">; </w:t>
      </w:r>
    </w:p>
    <w:p w:rsidR="008023D0" w:rsidRPr="00A24A21" w:rsidRDefault="008023D0" w:rsidP="00E063E6">
      <w:pPr>
        <w:pStyle w:val="Default"/>
        <w:jc w:val="both"/>
        <w:rPr>
          <w:sz w:val="28"/>
          <w:szCs w:val="28"/>
        </w:rPr>
      </w:pPr>
      <w:r w:rsidRPr="00A24A21">
        <w:rPr>
          <w:sz w:val="28"/>
          <w:szCs w:val="28"/>
        </w:rPr>
        <w:t xml:space="preserve">- установление соответствия фактического исполнения бюджета его плановым назначениям, установленным решением представительного органа </w:t>
      </w:r>
      <w:r w:rsidR="00E742EA" w:rsidRPr="00A24A21">
        <w:rPr>
          <w:sz w:val="28"/>
          <w:szCs w:val="28"/>
        </w:rPr>
        <w:t>сельского поселения</w:t>
      </w:r>
      <w:r w:rsidRPr="00A24A21">
        <w:rPr>
          <w:sz w:val="28"/>
          <w:szCs w:val="28"/>
        </w:rPr>
        <w:t xml:space="preserve">; </w:t>
      </w:r>
    </w:p>
    <w:p w:rsidR="0066350B" w:rsidRPr="00A24A21" w:rsidRDefault="008023D0" w:rsidP="00E063E6">
      <w:pPr>
        <w:pStyle w:val="Default"/>
        <w:jc w:val="both"/>
        <w:rPr>
          <w:sz w:val="28"/>
          <w:szCs w:val="28"/>
        </w:rPr>
      </w:pPr>
      <w:r w:rsidRPr="00A24A21">
        <w:rPr>
          <w:sz w:val="28"/>
          <w:szCs w:val="28"/>
        </w:rPr>
        <w:t xml:space="preserve">- </w:t>
      </w:r>
      <w:r w:rsidR="0066350B" w:rsidRPr="00A24A21">
        <w:rPr>
          <w:sz w:val="28"/>
          <w:szCs w:val="28"/>
        </w:rPr>
        <w:t>а</w:t>
      </w:r>
      <w:r w:rsidR="0066350B" w:rsidRPr="00A24A21">
        <w:rPr>
          <w:bCs/>
          <w:sz w:val="28"/>
          <w:szCs w:val="28"/>
        </w:rPr>
        <w:t>нализ исполнения  бюджета поселения  по доходам</w:t>
      </w:r>
      <w:r w:rsidR="003265AC" w:rsidRPr="00A24A21">
        <w:rPr>
          <w:bCs/>
          <w:sz w:val="28"/>
          <w:szCs w:val="28"/>
        </w:rPr>
        <w:t>;</w:t>
      </w:r>
      <w:r w:rsidR="0066350B" w:rsidRPr="00A24A21">
        <w:rPr>
          <w:sz w:val="28"/>
          <w:szCs w:val="28"/>
        </w:rPr>
        <w:t xml:space="preserve"> </w:t>
      </w:r>
    </w:p>
    <w:p w:rsidR="001E551B" w:rsidRPr="00A24A21" w:rsidRDefault="001E551B" w:rsidP="00E063E6">
      <w:pPr>
        <w:jc w:val="both"/>
        <w:rPr>
          <w:b/>
        </w:rPr>
      </w:pPr>
      <w:r w:rsidRPr="00A24A21">
        <w:rPr>
          <w:b/>
        </w:rPr>
        <w:t xml:space="preserve">- </w:t>
      </w:r>
      <w:r w:rsidRPr="00A24A21">
        <w:t>анализ исполнения бюджета по расходам;</w:t>
      </w:r>
    </w:p>
    <w:p w:rsidR="008C1AEC" w:rsidRPr="00A24A21" w:rsidRDefault="008C1AEC" w:rsidP="00E063E6">
      <w:pPr>
        <w:widowControl w:val="0"/>
        <w:spacing w:line="228" w:lineRule="auto"/>
        <w:jc w:val="both"/>
        <w:rPr>
          <w:bCs/>
        </w:rPr>
      </w:pPr>
      <w:r w:rsidRPr="00A24A21">
        <w:rPr>
          <w:b/>
          <w:bCs/>
        </w:rPr>
        <w:t>-</w:t>
      </w:r>
      <w:r w:rsidRPr="00A24A21">
        <w:rPr>
          <w:bCs/>
        </w:rPr>
        <w:t>анализ дефицита бюджета, источников его покрытия, состояние муниципал</w:t>
      </w:r>
      <w:r w:rsidR="009F6372" w:rsidRPr="00A24A21">
        <w:rPr>
          <w:bCs/>
        </w:rPr>
        <w:t>ь</w:t>
      </w:r>
      <w:r w:rsidRPr="00A24A21">
        <w:rPr>
          <w:bCs/>
        </w:rPr>
        <w:t>ного долга;</w:t>
      </w:r>
    </w:p>
    <w:p w:rsidR="00670080" w:rsidRPr="00A24A21" w:rsidRDefault="00670080" w:rsidP="00E063E6">
      <w:pPr>
        <w:pStyle w:val="a3"/>
        <w:jc w:val="both"/>
        <w:rPr>
          <w:rFonts w:ascii="Times New Roman" w:hAnsi="Times New Roman" w:cs="Times New Roman"/>
          <w:bCs/>
          <w:iCs/>
          <w:sz w:val="28"/>
          <w:szCs w:val="28"/>
        </w:rPr>
      </w:pPr>
      <w:r w:rsidRPr="00A24A21">
        <w:rPr>
          <w:rFonts w:ascii="Times New Roman" w:hAnsi="Times New Roman" w:cs="Times New Roman"/>
          <w:b/>
          <w:bCs/>
          <w:iCs/>
          <w:sz w:val="28"/>
          <w:szCs w:val="28"/>
        </w:rPr>
        <w:t xml:space="preserve">- </w:t>
      </w:r>
      <w:r w:rsidRPr="00A24A21">
        <w:rPr>
          <w:rFonts w:ascii="Times New Roman" w:hAnsi="Times New Roman" w:cs="Times New Roman"/>
          <w:sz w:val="28"/>
          <w:szCs w:val="28"/>
        </w:rPr>
        <w:t>анализ</w:t>
      </w:r>
      <w:r w:rsidRPr="00A24A21">
        <w:rPr>
          <w:rFonts w:ascii="Times New Roman" w:hAnsi="Times New Roman" w:cs="Times New Roman"/>
          <w:bCs/>
          <w:iCs/>
          <w:sz w:val="28"/>
          <w:szCs w:val="28"/>
        </w:rPr>
        <w:t xml:space="preserve"> использования резервного фонда</w:t>
      </w:r>
      <w:r w:rsidR="00DB5BEE" w:rsidRPr="00A24A21">
        <w:rPr>
          <w:rFonts w:ascii="Times New Roman" w:hAnsi="Times New Roman" w:cs="Times New Roman"/>
          <w:bCs/>
          <w:iCs/>
          <w:sz w:val="28"/>
          <w:szCs w:val="28"/>
        </w:rPr>
        <w:t>;</w:t>
      </w:r>
    </w:p>
    <w:p w:rsidR="00DB5BEE" w:rsidRPr="00A24A21" w:rsidRDefault="00DB5BEE" w:rsidP="00E063E6">
      <w:pPr>
        <w:pStyle w:val="a3"/>
        <w:jc w:val="both"/>
        <w:rPr>
          <w:rFonts w:ascii="Times New Roman" w:hAnsi="Times New Roman" w:cs="Times New Roman"/>
          <w:bCs/>
          <w:color w:val="000000"/>
          <w:sz w:val="28"/>
          <w:szCs w:val="28"/>
        </w:rPr>
      </w:pPr>
      <w:r w:rsidRPr="00A24A21">
        <w:rPr>
          <w:rFonts w:ascii="Times New Roman" w:hAnsi="Times New Roman" w:cs="Times New Roman"/>
          <w:bCs/>
          <w:iCs/>
          <w:sz w:val="28"/>
          <w:szCs w:val="28"/>
        </w:rPr>
        <w:t xml:space="preserve">- </w:t>
      </w:r>
      <w:r w:rsidRPr="00A24A21">
        <w:rPr>
          <w:rFonts w:ascii="Times New Roman" w:hAnsi="Times New Roman" w:cs="Times New Roman"/>
          <w:bCs/>
          <w:color w:val="000000"/>
          <w:sz w:val="28"/>
          <w:szCs w:val="28"/>
        </w:rPr>
        <w:t>оценка сбалансированности бюджета;</w:t>
      </w:r>
    </w:p>
    <w:p w:rsidR="00DB5BEE" w:rsidRPr="00A24A21" w:rsidRDefault="00DB5BEE" w:rsidP="00E063E6">
      <w:pPr>
        <w:pStyle w:val="a3"/>
        <w:jc w:val="both"/>
        <w:rPr>
          <w:rFonts w:ascii="Times New Roman" w:hAnsi="Times New Roman" w:cs="Times New Roman"/>
          <w:sz w:val="28"/>
          <w:szCs w:val="28"/>
        </w:rPr>
      </w:pPr>
      <w:r w:rsidRPr="00A24A21">
        <w:rPr>
          <w:rFonts w:ascii="Times New Roman" w:hAnsi="Times New Roman" w:cs="Times New Roman"/>
          <w:bCs/>
          <w:color w:val="000000"/>
          <w:sz w:val="28"/>
          <w:szCs w:val="28"/>
        </w:rPr>
        <w:t xml:space="preserve">- </w:t>
      </w:r>
      <w:r w:rsidRPr="00A24A21">
        <w:rPr>
          <w:rFonts w:ascii="Times New Roman" w:hAnsi="Times New Roman" w:cs="Times New Roman"/>
          <w:sz w:val="28"/>
          <w:szCs w:val="28"/>
        </w:rPr>
        <w:t>анализ долговых и гарантийных</w:t>
      </w:r>
      <w:r w:rsidRPr="00A24A21">
        <w:rPr>
          <w:rFonts w:ascii="Times New Roman" w:hAnsi="Times New Roman" w:cs="Times New Roman"/>
          <w:spacing w:val="-4"/>
          <w:sz w:val="28"/>
          <w:szCs w:val="28"/>
        </w:rPr>
        <w:t xml:space="preserve"> </w:t>
      </w:r>
      <w:r w:rsidRPr="00A24A21">
        <w:rPr>
          <w:rFonts w:ascii="Times New Roman" w:hAnsi="Times New Roman" w:cs="Times New Roman"/>
          <w:sz w:val="28"/>
          <w:szCs w:val="28"/>
        </w:rPr>
        <w:t>обязательств;</w:t>
      </w:r>
    </w:p>
    <w:p w:rsidR="00DB5BEE" w:rsidRPr="00A24A21" w:rsidRDefault="00DB5BEE" w:rsidP="00E063E6">
      <w:pPr>
        <w:pStyle w:val="a3"/>
        <w:jc w:val="both"/>
        <w:rPr>
          <w:rFonts w:ascii="Times New Roman" w:hAnsi="Times New Roman" w:cs="Times New Roman"/>
          <w:bCs/>
          <w:sz w:val="28"/>
          <w:szCs w:val="28"/>
        </w:rPr>
      </w:pPr>
      <w:r w:rsidRPr="00A24A21">
        <w:rPr>
          <w:rFonts w:ascii="Times New Roman" w:hAnsi="Times New Roman" w:cs="Times New Roman"/>
          <w:sz w:val="28"/>
          <w:szCs w:val="28"/>
        </w:rPr>
        <w:t xml:space="preserve">- </w:t>
      </w:r>
      <w:r w:rsidRPr="00A24A21">
        <w:rPr>
          <w:rFonts w:ascii="Times New Roman" w:hAnsi="Times New Roman" w:cs="Times New Roman"/>
          <w:bCs/>
          <w:sz w:val="28"/>
          <w:szCs w:val="28"/>
        </w:rPr>
        <w:t>состояние дебиторской и кредиторской задолженности;</w:t>
      </w:r>
    </w:p>
    <w:p w:rsidR="00DB5BEE" w:rsidRPr="00A24A21" w:rsidRDefault="00DB5BEE" w:rsidP="00E063E6">
      <w:pPr>
        <w:pStyle w:val="a3"/>
        <w:jc w:val="both"/>
        <w:rPr>
          <w:rFonts w:ascii="Times New Roman" w:hAnsi="Times New Roman" w:cs="Times New Roman"/>
          <w:bCs/>
          <w:sz w:val="28"/>
          <w:szCs w:val="28"/>
        </w:rPr>
      </w:pPr>
      <w:r w:rsidRPr="00A24A21">
        <w:rPr>
          <w:rFonts w:ascii="Times New Roman" w:hAnsi="Times New Roman" w:cs="Times New Roman"/>
          <w:bCs/>
          <w:sz w:val="28"/>
          <w:szCs w:val="28"/>
        </w:rPr>
        <w:t>- анализ движения нефинансовых активов;</w:t>
      </w:r>
    </w:p>
    <w:p w:rsidR="00DB5BEE" w:rsidRPr="00A24A21" w:rsidRDefault="00DB5BEE" w:rsidP="00E063E6">
      <w:pPr>
        <w:pStyle w:val="a3"/>
        <w:jc w:val="both"/>
        <w:rPr>
          <w:rFonts w:ascii="Times New Roman" w:hAnsi="Times New Roman" w:cs="Times New Roman"/>
          <w:sz w:val="28"/>
          <w:szCs w:val="28"/>
        </w:rPr>
      </w:pPr>
      <w:r w:rsidRPr="00A24A21">
        <w:rPr>
          <w:rFonts w:ascii="Times New Roman" w:hAnsi="Times New Roman" w:cs="Times New Roman"/>
          <w:bCs/>
          <w:sz w:val="28"/>
          <w:szCs w:val="28"/>
        </w:rPr>
        <w:t xml:space="preserve">- </w:t>
      </w:r>
      <w:r w:rsidRPr="00A24A21">
        <w:rPr>
          <w:rFonts w:ascii="Times New Roman" w:hAnsi="Times New Roman" w:cs="Times New Roman"/>
          <w:sz w:val="28"/>
          <w:szCs w:val="28"/>
        </w:rPr>
        <w:t>анализ остатка денежных средств на счетах;</w:t>
      </w:r>
    </w:p>
    <w:p w:rsidR="00DB5BEE" w:rsidRPr="00A24A21" w:rsidRDefault="00DB5BEE" w:rsidP="00DB5BEE">
      <w:pPr>
        <w:widowControl w:val="0"/>
        <w:jc w:val="both"/>
        <w:rPr>
          <w:kern w:val="1"/>
        </w:rPr>
      </w:pPr>
      <w:r w:rsidRPr="00A24A21">
        <w:lastRenderedPageBreak/>
        <w:t xml:space="preserve">- анализ </w:t>
      </w:r>
      <w:r w:rsidRPr="00A24A21">
        <w:rPr>
          <w:kern w:val="1"/>
        </w:rPr>
        <w:t>по заключению счетов бюджетного учета отчетного финансового года;</w:t>
      </w:r>
    </w:p>
    <w:p w:rsidR="00DB5BEE" w:rsidRPr="00A24A21" w:rsidRDefault="00DB5BEE" w:rsidP="00DB5BEE">
      <w:pPr>
        <w:widowControl w:val="0"/>
        <w:rPr>
          <w:bCs/>
          <w:iCs/>
        </w:rPr>
      </w:pPr>
      <w:r w:rsidRPr="00A24A21">
        <w:rPr>
          <w:kern w:val="1"/>
        </w:rPr>
        <w:t>- анализ по наличию имущества и обязательств на забалансовых счетах.</w:t>
      </w:r>
    </w:p>
    <w:p w:rsidR="001E551B" w:rsidRPr="00A24A21" w:rsidRDefault="001E551B" w:rsidP="008023D0">
      <w:pPr>
        <w:pStyle w:val="Default"/>
        <w:rPr>
          <w:sz w:val="28"/>
          <w:szCs w:val="28"/>
        </w:rPr>
      </w:pPr>
    </w:p>
    <w:p w:rsidR="0074714D" w:rsidRPr="00A24A21" w:rsidRDefault="008023D0" w:rsidP="0074714D">
      <w:pPr>
        <w:pStyle w:val="Default"/>
        <w:rPr>
          <w:sz w:val="28"/>
          <w:szCs w:val="28"/>
        </w:rPr>
      </w:pPr>
      <w:r w:rsidRPr="00A24A21">
        <w:rPr>
          <w:b/>
          <w:bCs/>
          <w:sz w:val="28"/>
          <w:szCs w:val="28"/>
        </w:rPr>
        <w:t xml:space="preserve">3.  Проверяемый период деятельности: </w:t>
      </w:r>
      <w:r w:rsidR="0074714D" w:rsidRPr="00A24A21">
        <w:rPr>
          <w:bCs/>
          <w:sz w:val="28"/>
          <w:szCs w:val="28"/>
        </w:rPr>
        <w:t>20</w:t>
      </w:r>
      <w:r w:rsidR="00E063E6" w:rsidRPr="00A24A21">
        <w:rPr>
          <w:bCs/>
          <w:sz w:val="28"/>
          <w:szCs w:val="28"/>
        </w:rPr>
        <w:t>2</w:t>
      </w:r>
      <w:r w:rsidR="00AE1E27" w:rsidRPr="00A24A21">
        <w:rPr>
          <w:bCs/>
          <w:sz w:val="28"/>
          <w:szCs w:val="28"/>
        </w:rPr>
        <w:t>2</w:t>
      </w:r>
      <w:r w:rsidR="00487F1A" w:rsidRPr="00A24A21">
        <w:rPr>
          <w:bCs/>
          <w:sz w:val="28"/>
          <w:szCs w:val="28"/>
        </w:rPr>
        <w:t xml:space="preserve"> </w:t>
      </w:r>
      <w:r w:rsidR="0074714D" w:rsidRPr="00A24A21">
        <w:rPr>
          <w:bCs/>
          <w:sz w:val="28"/>
          <w:szCs w:val="28"/>
        </w:rPr>
        <w:t>год</w:t>
      </w:r>
      <w:r w:rsidR="00DF0BE4" w:rsidRPr="00A24A21">
        <w:rPr>
          <w:bCs/>
          <w:sz w:val="28"/>
          <w:szCs w:val="28"/>
        </w:rPr>
        <w:t>.</w:t>
      </w:r>
      <w:r w:rsidR="00C072F0" w:rsidRPr="00A24A21">
        <w:rPr>
          <w:sz w:val="28"/>
          <w:szCs w:val="28"/>
        </w:rPr>
        <w:t xml:space="preserve"> </w:t>
      </w:r>
    </w:p>
    <w:p w:rsidR="00930917" w:rsidRPr="00A24A21" w:rsidRDefault="00930917" w:rsidP="00930917">
      <w:pPr>
        <w:jc w:val="both"/>
        <w:rPr>
          <w:color w:val="000000"/>
        </w:rPr>
      </w:pPr>
      <w:r w:rsidRPr="00A24A21">
        <w:rPr>
          <w:b/>
          <w:bCs/>
        </w:rPr>
        <w:t>4</w:t>
      </w:r>
      <w:r w:rsidR="0074714D" w:rsidRPr="00A24A21">
        <w:rPr>
          <w:b/>
          <w:bCs/>
        </w:rPr>
        <w:t xml:space="preserve">. Сроки проведения контрольного мероприятия: </w:t>
      </w:r>
      <w:r w:rsidRPr="00A24A21">
        <w:rPr>
          <w:color w:val="000000"/>
        </w:rPr>
        <w:t xml:space="preserve">с </w:t>
      </w:r>
      <w:r w:rsidR="00AE1E27" w:rsidRPr="00A24A21">
        <w:rPr>
          <w:color w:val="000000"/>
        </w:rPr>
        <w:t>14</w:t>
      </w:r>
      <w:r w:rsidRPr="00A24A21">
        <w:rPr>
          <w:color w:val="000000"/>
        </w:rPr>
        <w:t xml:space="preserve"> </w:t>
      </w:r>
      <w:r w:rsidR="00580578" w:rsidRPr="00A24A21">
        <w:rPr>
          <w:color w:val="000000"/>
        </w:rPr>
        <w:t>марта</w:t>
      </w:r>
      <w:r w:rsidR="00AE1E27" w:rsidRPr="00A24A21">
        <w:rPr>
          <w:color w:val="000000"/>
        </w:rPr>
        <w:t xml:space="preserve"> 2023</w:t>
      </w:r>
      <w:r w:rsidRPr="00A24A21">
        <w:rPr>
          <w:color w:val="000000"/>
        </w:rPr>
        <w:t xml:space="preserve"> года по </w:t>
      </w:r>
      <w:r w:rsidR="00AE1E27" w:rsidRPr="00A24A21">
        <w:rPr>
          <w:color w:val="000000"/>
        </w:rPr>
        <w:t>28</w:t>
      </w:r>
      <w:r w:rsidRPr="00A24A21">
        <w:rPr>
          <w:color w:val="000000"/>
        </w:rPr>
        <w:t xml:space="preserve"> </w:t>
      </w:r>
      <w:r w:rsidR="001D4AF6" w:rsidRPr="00A24A21">
        <w:rPr>
          <w:color w:val="000000"/>
        </w:rPr>
        <w:t>апреля</w:t>
      </w:r>
      <w:r w:rsidRPr="00A24A21">
        <w:rPr>
          <w:color w:val="000000"/>
        </w:rPr>
        <w:t xml:space="preserve">  202</w:t>
      </w:r>
      <w:r w:rsidR="00AE1E27" w:rsidRPr="00A24A21">
        <w:rPr>
          <w:color w:val="000000"/>
        </w:rPr>
        <w:t>3</w:t>
      </w:r>
      <w:r w:rsidRPr="00A24A21">
        <w:rPr>
          <w:color w:val="000000"/>
        </w:rPr>
        <w:t xml:space="preserve"> года.</w:t>
      </w:r>
    </w:p>
    <w:p w:rsidR="004B74B3" w:rsidRPr="00A24A21" w:rsidRDefault="004B74B3" w:rsidP="004B74B3">
      <w:pPr>
        <w:spacing w:line="100" w:lineRule="atLeast"/>
        <w:jc w:val="both"/>
        <w:rPr>
          <w:bCs/>
        </w:rPr>
      </w:pPr>
      <w:r w:rsidRPr="00A24A21">
        <w:rPr>
          <w:b/>
          <w:color w:val="000000"/>
        </w:rPr>
        <w:t>5.</w:t>
      </w:r>
      <w:r w:rsidRPr="00A24A21">
        <w:rPr>
          <w:b/>
        </w:rPr>
        <w:t xml:space="preserve"> Форма проведения проверки годовой бюджетной отчетности ГАБС за 202</w:t>
      </w:r>
      <w:r w:rsidR="00AE1E27" w:rsidRPr="00A24A21">
        <w:rPr>
          <w:b/>
        </w:rPr>
        <w:t>2</w:t>
      </w:r>
      <w:r w:rsidRPr="00A24A21">
        <w:rPr>
          <w:b/>
        </w:rPr>
        <w:t xml:space="preserve"> год</w:t>
      </w:r>
      <w:r w:rsidRPr="00A24A21">
        <w:t xml:space="preserve">  - камеральная проверка, по месту нахождения Контрольно-счетной палаты. Проверка проведена на</w:t>
      </w:r>
      <w:r w:rsidR="007A08F7" w:rsidRPr="00A24A21">
        <w:t xml:space="preserve"> основании бюджетной отчетности ГАБС (ГРБС).</w:t>
      </w:r>
    </w:p>
    <w:p w:rsidR="00A56A63" w:rsidRPr="00A24A21" w:rsidRDefault="004B74B3" w:rsidP="00A56A63">
      <w:pPr>
        <w:pStyle w:val="Default"/>
        <w:rPr>
          <w:b/>
          <w:bCs/>
          <w:sz w:val="28"/>
          <w:szCs w:val="28"/>
        </w:rPr>
      </w:pPr>
      <w:r w:rsidRPr="00A24A21">
        <w:rPr>
          <w:b/>
          <w:bCs/>
          <w:sz w:val="28"/>
          <w:szCs w:val="28"/>
        </w:rPr>
        <w:t>6</w:t>
      </w:r>
      <w:r w:rsidR="00A56A63" w:rsidRPr="00A24A21">
        <w:rPr>
          <w:b/>
          <w:bCs/>
          <w:sz w:val="28"/>
          <w:szCs w:val="28"/>
        </w:rPr>
        <w:t xml:space="preserve">. Основные результаты </w:t>
      </w:r>
      <w:r w:rsidR="00DF0BE4" w:rsidRPr="00A24A21">
        <w:rPr>
          <w:b/>
          <w:bCs/>
          <w:sz w:val="28"/>
          <w:szCs w:val="28"/>
        </w:rPr>
        <w:t xml:space="preserve">внешней </w:t>
      </w:r>
      <w:r w:rsidR="00A56A63" w:rsidRPr="00A24A21">
        <w:rPr>
          <w:b/>
          <w:bCs/>
          <w:sz w:val="28"/>
          <w:szCs w:val="28"/>
        </w:rPr>
        <w:t>проверки</w:t>
      </w:r>
      <w:r w:rsidR="00DF0BE4" w:rsidRPr="00A24A21">
        <w:rPr>
          <w:b/>
          <w:bCs/>
          <w:sz w:val="28"/>
          <w:szCs w:val="28"/>
        </w:rPr>
        <w:t xml:space="preserve"> бюджетной отчетности</w:t>
      </w:r>
      <w:r w:rsidR="00A56A63" w:rsidRPr="00A24A21">
        <w:rPr>
          <w:b/>
          <w:bCs/>
          <w:sz w:val="28"/>
          <w:szCs w:val="28"/>
        </w:rPr>
        <w:t>:</w:t>
      </w:r>
    </w:p>
    <w:p w:rsidR="00DF0BE4" w:rsidRPr="00A24A21" w:rsidRDefault="00DF0BE4" w:rsidP="00A56A63">
      <w:pPr>
        <w:pStyle w:val="Default"/>
        <w:rPr>
          <w:b/>
          <w:bCs/>
          <w:sz w:val="28"/>
          <w:szCs w:val="28"/>
        </w:rPr>
      </w:pPr>
    </w:p>
    <w:p w:rsidR="001D4515" w:rsidRPr="00A24A21" w:rsidRDefault="00A56A63" w:rsidP="009C32FE">
      <w:pPr>
        <w:pStyle w:val="a3"/>
        <w:tabs>
          <w:tab w:val="center" w:pos="4677"/>
        </w:tabs>
        <w:jc w:val="center"/>
        <w:rPr>
          <w:rFonts w:ascii="Times New Roman" w:hAnsi="Times New Roman" w:cs="Times New Roman"/>
          <w:sz w:val="28"/>
          <w:szCs w:val="28"/>
        </w:rPr>
      </w:pPr>
      <w:r w:rsidRPr="00A24A21">
        <w:rPr>
          <w:rFonts w:ascii="Times New Roman" w:hAnsi="Times New Roman" w:cs="Times New Roman"/>
          <w:b/>
          <w:bCs/>
          <w:sz w:val="28"/>
          <w:szCs w:val="28"/>
        </w:rPr>
        <w:t>6.1.</w:t>
      </w:r>
      <w:r w:rsidR="00DF0BE4" w:rsidRPr="00A24A21">
        <w:rPr>
          <w:rFonts w:ascii="Times New Roman" w:hAnsi="Times New Roman" w:cs="Times New Roman"/>
          <w:b/>
          <w:bCs/>
          <w:sz w:val="28"/>
          <w:szCs w:val="28"/>
        </w:rPr>
        <w:t>Общая информация об объекте экспертизы.</w:t>
      </w:r>
    </w:p>
    <w:p w:rsidR="00D10ADF" w:rsidRPr="00A24A21" w:rsidRDefault="001D4515" w:rsidP="00487F1A">
      <w:pPr>
        <w:pStyle w:val="a3"/>
        <w:tabs>
          <w:tab w:val="center" w:pos="4677"/>
        </w:tabs>
        <w:jc w:val="both"/>
        <w:rPr>
          <w:rFonts w:ascii="Times New Roman" w:hAnsi="Times New Roman" w:cs="Times New Roman"/>
          <w:sz w:val="28"/>
          <w:szCs w:val="28"/>
        </w:rPr>
      </w:pPr>
      <w:r w:rsidRPr="00A24A21">
        <w:rPr>
          <w:rFonts w:ascii="Times New Roman" w:hAnsi="Times New Roman" w:cs="Times New Roman"/>
          <w:sz w:val="28"/>
          <w:szCs w:val="28"/>
        </w:rPr>
        <w:t xml:space="preserve">      </w:t>
      </w:r>
      <w:r w:rsidR="00811980" w:rsidRPr="00A24A21">
        <w:rPr>
          <w:rFonts w:ascii="Times New Roman" w:hAnsi="Times New Roman" w:cs="Times New Roman"/>
          <w:sz w:val="28"/>
          <w:szCs w:val="28"/>
        </w:rPr>
        <w:t xml:space="preserve">  </w:t>
      </w:r>
      <w:r w:rsidRPr="00A24A21">
        <w:rPr>
          <w:rFonts w:ascii="Times New Roman" w:hAnsi="Times New Roman" w:cs="Times New Roman"/>
          <w:sz w:val="28"/>
          <w:szCs w:val="28"/>
        </w:rPr>
        <w:t>В соответствии с п.3</w:t>
      </w:r>
      <w:r w:rsidR="006634A2" w:rsidRPr="00A24A21">
        <w:rPr>
          <w:rFonts w:ascii="Times New Roman" w:hAnsi="Times New Roman" w:cs="Times New Roman"/>
          <w:sz w:val="28"/>
          <w:szCs w:val="28"/>
        </w:rPr>
        <w:t xml:space="preserve"> ст.264.4 Б</w:t>
      </w:r>
      <w:r w:rsidR="009C32FE" w:rsidRPr="00A24A21">
        <w:rPr>
          <w:rFonts w:ascii="Times New Roman" w:hAnsi="Times New Roman" w:cs="Times New Roman"/>
          <w:sz w:val="28"/>
          <w:szCs w:val="28"/>
        </w:rPr>
        <w:t>юджетного кодекса</w:t>
      </w:r>
      <w:r w:rsidRPr="00A24A21">
        <w:rPr>
          <w:rFonts w:ascii="Times New Roman" w:hAnsi="Times New Roman" w:cs="Times New Roman"/>
          <w:sz w:val="28"/>
          <w:szCs w:val="28"/>
        </w:rPr>
        <w:t xml:space="preserve"> годовой</w:t>
      </w:r>
      <w:r w:rsidR="006634A2" w:rsidRPr="00A24A21">
        <w:rPr>
          <w:rFonts w:ascii="Times New Roman" w:hAnsi="Times New Roman" w:cs="Times New Roman"/>
          <w:sz w:val="28"/>
          <w:szCs w:val="28"/>
        </w:rPr>
        <w:t xml:space="preserve"> отчет об исполнении бюджета до его рассмотрения в представительном органе </w:t>
      </w:r>
      <w:r w:rsidR="00F313D3" w:rsidRPr="00A24A21">
        <w:rPr>
          <w:rFonts w:ascii="Times New Roman" w:hAnsi="Times New Roman" w:cs="Times New Roman"/>
          <w:sz w:val="28"/>
          <w:szCs w:val="28"/>
        </w:rPr>
        <w:t xml:space="preserve">муниципального образования </w:t>
      </w:r>
      <w:r w:rsidR="006634A2" w:rsidRPr="00A24A21">
        <w:rPr>
          <w:rFonts w:ascii="Times New Roman" w:hAnsi="Times New Roman" w:cs="Times New Roman"/>
          <w:sz w:val="28"/>
          <w:szCs w:val="28"/>
        </w:rPr>
        <w:t xml:space="preserve">подлежит внешней проверке. </w:t>
      </w:r>
      <w:r w:rsidR="00BE26A4" w:rsidRPr="00A24A21">
        <w:rPr>
          <w:rFonts w:ascii="Times New Roman" w:hAnsi="Times New Roman" w:cs="Times New Roman"/>
          <w:sz w:val="28"/>
          <w:szCs w:val="28"/>
        </w:rPr>
        <w:t>Бюджетная отчетность муниципальных образований является годовой.</w:t>
      </w:r>
    </w:p>
    <w:p w:rsidR="00270D1B" w:rsidRPr="00A24A21" w:rsidRDefault="00270D1B" w:rsidP="00487F1A">
      <w:pPr>
        <w:pStyle w:val="a3"/>
        <w:tabs>
          <w:tab w:val="center" w:pos="4677"/>
        </w:tabs>
        <w:jc w:val="both"/>
        <w:rPr>
          <w:rFonts w:ascii="Times New Roman" w:hAnsi="Times New Roman" w:cs="Times New Roman"/>
          <w:sz w:val="28"/>
          <w:szCs w:val="28"/>
        </w:rPr>
      </w:pPr>
      <w:r w:rsidRPr="00A24A21">
        <w:rPr>
          <w:rFonts w:ascii="Times New Roman" w:hAnsi="Times New Roman" w:cs="Times New Roman"/>
          <w:sz w:val="28"/>
          <w:szCs w:val="28"/>
        </w:rPr>
        <w:tab/>
        <w:t xml:space="preserve">        При проведении внешней проверки годового отчета об исполнении бюджета  сельского поселения «</w:t>
      </w:r>
      <w:r w:rsidR="004578DA">
        <w:rPr>
          <w:rFonts w:ascii="Times New Roman" w:hAnsi="Times New Roman" w:cs="Times New Roman"/>
          <w:sz w:val="28"/>
          <w:szCs w:val="28"/>
        </w:rPr>
        <w:t>Боржигантай</w:t>
      </w:r>
      <w:r w:rsidRPr="00A24A21">
        <w:rPr>
          <w:rFonts w:ascii="Times New Roman" w:hAnsi="Times New Roman" w:cs="Times New Roman"/>
          <w:sz w:val="28"/>
          <w:szCs w:val="28"/>
        </w:rPr>
        <w:t>» Контрольно-счетная палата руководствовалась «Стандартом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утвержденном приказом председателя Контрольно-счетной палаты муниципального района «Могойтуйский район» №</w:t>
      </w:r>
      <w:r w:rsidR="00F05AB8">
        <w:rPr>
          <w:rFonts w:ascii="Times New Roman" w:hAnsi="Times New Roman" w:cs="Times New Roman"/>
          <w:sz w:val="28"/>
          <w:szCs w:val="28"/>
        </w:rPr>
        <w:t xml:space="preserve"> </w:t>
      </w:r>
      <w:r w:rsidRPr="00A24A21">
        <w:rPr>
          <w:rFonts w:ascii="Times New Roman" w:hAnsi="Times New Roman" w:cs="Times New Roman"/>
          <w:sz w:val="28"/>
          <w:szCs w:val="28"/>
        </w:rPr>
        <w:t>22 31.05.2017г.</w:t>
      </w:r>
    </w:p>
    <w:p w:rsidR="00BE1E27" w:rsidRPr="000044E7" w:rsidRDefault="00811980" w:rsidP="00487F1A">
      <w:pPr>
        <w:pStyle w:val="a3"/>
        <w:tabs>
          <w:tab w:val="center" w:pos="4677"/>
        </w:tabs>
        <w:jc w:val="both"/>
        <w:rPr>
          <w:rFonts w:ascii="Times New Roman" w:hAnsi="Times New Roman" w:cs="Times New Roman"/>
          <w:sz w:val="28"/>
          <w:szCs w:val="28"/>
        </w:rPr>
      </w:pPr>
      <w:r w:rsidRPr="009E7802">
        <w:rPr>
          <w:rFonts w:ascii="Times New Roman" w:hAnsi="Times New Roman" w:cs="Times New Roman"/>
          <w:sz w:val="28"/>
          <w:szCs w:val="28"/>
        </w:rPr>
        <w:tab/>
        <w:t xml:space="preserve">        </w:t>
      </w:r>
      <w:r w:rsidR="006634A2" w:rsidRPr="009E7802">
        <w:rPr>
          <w:rFonts w:ascii="Times New Roman" w:hAnsi="Times New Roman" w:cs="Times New Roman"/>
          <w:sz w:val="28"/>
          <w:szCs w:val="28"/>
        </w:rPr>
        <w:t xml:space="preserve">Внешняя проверка годового отчета об исполнении местного бюджета осуществляется в Порядке, установленном нормативно-правовым актом представительного органа муниципального образования. </w:t>
      </w:r>
      <w:r w:rsidR="001D4515" w:rsidRPr="003045E5">
        <w:rPr>
          <w:rFonts w:ascii="Times New Roman" w:hAnsi="Times New Roman" w:cs="Times New Roman"/>
          <w:sz w:val="28"/>
          <w:szCs w:val="28"/>
        </w:rPr>
        <w:t xml:space="preserve">Согласно </w:t>
      </w:r>
      <w:r w:rsidR="00702425" w:rsidRPr="003045E5">
        <w:rPr>
          <w:rFonts w:ascii="Times New Roman" w:hAnsi="Times New Roman" w:cs="Times New Roman"/>
          <w:sz w:val="28"/>
          <w:szCs w:val="28"/>
        </w:rPr>
        <w:t>п.82</w:t>
      </w:r>
      <w:r w:rsidR="001D4515" w:rsidRPr="009E7802">
        <w:rPr>
          <w:rFonts w:ascii="Times New Roman" w:hAnsi="Times New Roman" w:cs="Times New Roman"/>
          <w:sz w:val="28"/>
          <w:szCs w:val="28"/>
        </w:rPr>
        <w:t xml:space="preserve"> Положения о бюджетном процессе </w:t>
      </w:r>
      <w:r w:rsidRPr="009E7802">
        <w:rPr>
          <w:rFonts w:ascii="Times New Roman" w:hAnsi="Times New Roman" w:cs="Times New Roman"/>
          <w:sz w:val="28"/>
          <w:szCs w:val="28"/>
        </w:rPr>
        <w:t>годовой отчет сельского поселения «</w:t>
      </w:r>
      <w:r w:rsidR="004578DA">
        <w:rPr>
          <w:rFonts w:ascii="Times New Roman" w:hAnsi="Times New Roman" w:cs="Times New Roman"/>
          <w:sz w:val="28"/>
          <w:szCs w:val="28"/>
        </w:rPr>
        <w:t>Боржигантай</w:t>
      </w:r>
      <w:r w:rsidRPr="009E7802">
        <w:rPr>
          <w:rFonts w:ascii="Times New Roman" w:hAnsi="Times New Roman" w:cs="Times New Roman"/>
          <w:sz w:val="28"/>
          <w:szCs w:val="28"/>
        </w:rPr>
        <w:t>» до его рассмотрения в Совете сельского поселения «</w:t>
      </w:r>
      <w:r w:rsidR="004578DA">
        <w:rPr>
          <w:rFonts w:ascii="Times New Roman" w:hAnsi="Times New Roman" w:cs="Times New Roman"/>
          <w:sz w:val="28"/>
          <w:szCs w:val="28"/>
        </w:rPr>
        <w:t>Боржигантай</w:t>
      </w:r>
      <w:r w:rsidR="00BE1E27" w:rsidRPr="009E7802">
        <w:rPr>
          <w:rFonts w:ascii="Times New Roman" w:hAnsi="Times New Roman" w:cs="Times New Roman"/>
          <w:sz w:val="28"/>
          <w:szCs w:val="28"/>
        </w:rPr>
        <w:t>» подлежит внешней проверке</w:t>
      </w:r>
      <w:r w:rsidR="009E7802" w:rsidRPr="009E7802">
        <w:rPr>
          <w:rFonts w:ascii="Times New Roman" w:hAnsi="Times New Roman" w:cs="Times New Roman"/>
          <w:sz w:val="28"/>
          <w:szCs w:val="28"/>
        </w:rPr>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r w:rsidR="004578DA">
        <w:rPr>
          <w:rFonts w:ascii="Times New Roman" w:hAnsi="Times New Roman" w:cs="Times New Roman"/>
          <w:sz w:val="28"/>
          <w:szCs w:val="28"/>
        </w:rPr>
        <w:t>Боржигантай</w:t>
      </w:r>
      <w:r w:rsidR="009E7802" w:rsidRPr="009E7802">
        <w:rPr>
          <w:rFonts w:ascii="Times New Roman" w:hAnsi="Times New Roman" w:cs="Times New Roman"/>
          <w:sz w:val="28"/>
          <w:szCs w:val="28"/>
        </w:rPr>
        <w:t>»</w:t>
      </w:r>
      <w:r w:rsidR="00BE1E27" w:rsidRPr="009E7802">
        <w:rPr>
          <w:rFonts w:ascii="Times New Roman" w:hAnsi="Times New Roman" w:cs="Times New Roman"/>
          <w:sz w:val="28"/>
          <w:szCs w:val="28"/>
        </w:rPr>
        <w:t xml:space="preserve">. </w:t>
      </w:r>
    </w:p>
    <w:p w:rsidR="000044E7" w:rsidRDefault="000044E7" w:rsidP="000044E7">
      <w:pPr>
        <w:tabs>
          <w:tab w:val="num" w:pos="0"/>
        </w:tabs>
        <w:ind w:firstLine="720"/>
        <w:jc w:val="both"/>
      </w:pPr>
      <w:r w:rsidRPr="00BE1E27">
        <w:t xml:space="preserve">Вместе с тем, следует отметить, что </w:t>
      </w:r>
      <w:r w:rsidRPr="00BE1E27">
        <w:rPr>
          <w:b/>
        </w:rPr>
        <w:t>отдельные статьи</w:t>
      </w:r>
      <w:r w:rsidRPr="00BE1E27">
        <w:t xml:space="preserve"> Положения о бюджетном процессе </w:t>
      </w:r>
      <w:r w:rsidRPr="00BE1E27">
        <w:rPr>
          <w:b/>
        </w:rPr>
        <w:t xml:space="preserve">требуют доработки, </w:t>
      </w:r>
      <w:r w:rsidRPr="00BE1E27">
        <w:t>приведения их в соответствие</w:t>
      </w:r>
      <w:r w:rsidRPr="00E46235">
        <w:rPr>
          <w:bCs/>
          <w:spacing w:val="1"/>
        </w:rPr>
        <w:t xml:space="preserve"> </w:t>
      </w:r>
      <w:r>
        <w:rPr>
          <w:bCs/>
          <w:spacing w:val="1"/>
        </w:rPr>
        <w:t xml:space="preserve">с действующим бюджетным законодательством (ст.264.4 БК РФ) </w:t>
      </w:r>
      <w:r w:rsidRPr="00D36E21">
        <w:rPr>
          <w:bCs/>
          <w:spacing w:val="1"/>
        </w:rPr>
        <w:t>ввиду отсутствия</w:t>
      </w:r>
      <w:r>
        <w:rPr>
          <w:bCs/>
          <w:spacing w:val="1"/>
        </w:rPr>
        <w:t xml:space="preserve"> контрольно-счетного органа </w:t>
      </w:r>
      <w:r w:rsidRPr="000A45CC">
        <w:t>сельского поселения «</w:t>
      </w:r>
      <w:r>
        <w:t>Боржигантай</w:t>
      </w:r>
      <w:r w:rsidRPr="000A45CC">
        <w:t>»</w:t>
      </w:r>
      <w:r>
        <w:t>, а именно</w:t>
      </w:r>
      <w:r w:rsidRPr="00BE1E27">
        <w:t xml:space="preserve">: </w:t>
      </w:r>
    </w:p>
    <w:p w:rsidR="000044E7" w:rsidRDefault="000044E7" w:rsidP="000044E7">
      <w:pPr>
        <w:tabs>
          <w:tab w:val="num" w:pos="0"/>
        </w:tabs>
        <w:ind w:firstLine="720"/>
        <w:jc w:val="both"/>
      </w:pPr>
      <w:r w:rsidRPr="000A45CC">
        <w:t>- ст.85 «Внешняя проверка годового отчета об исполнении бюджета сельского поселения «</w:t>
      </w:r>
      <w:r>
        <w:t>Боржигантай</w:t>
      </w:r>
      <w:r w:rsidRPr="000A45CC">
        <w:t>» осуществляется контрольным органом сельского поселения «</w:t>
      </w:r>
      <w:r>
        <w:t>Боржигантай</w:t>
      </w:r>
      <w:r w:rsidRPr="000A45CC">
        <w:t>» в порядке, установленном решением Совета сельского поселения «</w:t>
      </w:r>
      <w:r>
        <w:t>Боржигантай</w:t>
      </w:r>
      <w:r w:rsidRPr="000A45CC">
        <w:t>» с соблюдением требований Бюджетно</w:t>
      </w:r>
      <w:r>
        <w:t>го кодекса Российской Федерации;</w:t>
      </w:r>
    </w:p>
    <w:p w:rsidR="000044E7" w:rsidRDefault="000044E7" w:rsidP="000044E7">
      <w:pPr>
        <w:tabs>
          <w:tab w:val="num" w:pos="0"/>
        </w:tabs>
        <w:ind w:firstLine="720"/>
        <w:jc w:val="both"/>
      </w:pPr>
      <w:r w:rsidRPr="000A45CC">
        <w:lastRenderedPageBreak/>
        <w:t>- ст.87 «Контрольно-счетный орган сельского поселения «</w:t>
      </w:r>
      <w:r>
        <w:t>Боржигантай</w:t>
      </w:r>
      <w:r w:rsidRPr="000A45CC">
        <w:t>» готовит заключение на годовой отчет об исполнении бюджета сельского поселения «</w:t>
      </w:r>
      <w:r>
        <w:t>Боржигантай</w:t>
      </w:r>
      <w:r w:rsidRPr="000A45CC">
        <w:t>» с учетом данных внешней проверки годовой бюджетной отчетности главных ад</w:t>
      </w:r>
      <w:r>
        <w:t>министраторов бюджетных средств;</w:t>
      </w:r>
    </w:p>
    <w:p w:rsidR="000044E7" w:rsidRDefault="000044E7" w:rsidP="000044E7">
      <w:pPr>
        <w:tabs>
          <w:tab w:val="num" w:pos="0"/>
        </w:tabs>
        <w:ind w:firstLine="720"/>
        <w:jc w:val="both"/>
      </w:pPr>
      <w:r w:rsidRPr="000A45CC">
        <w:t>- ст.88 «Заключение на годовой отчет об исполнении бюджета сельского поселения «</w:t>
      </w:r>
      <w:r>
        <w:t>Боржигантай</w:t>
      </w:r>
      <w:r w:rsidRPr="000A45CC">
        <w:t>» представляется контрольным органом Совета сельского поселения «</w:t>
      </w:r>
      <w:r>
        <w:t>Боржигантай</w:t>
      </w:r>
      <w:r w:rsidRPr="000A45CC">
        <w:t>» в Совет</w:t>
      </w:r>
      <w:r w:rsidR="006A10DE">
        <w:t>е</w:t>
      </w:r>
      <w:r w:rsidRPr="000A45CC">
        <w:t xml:space="preserve"> сельского поселения «</w:t>
      </w:r>
      <w:r>
        <w:t>Боржигантай</w:t>
      </w:r>
      <w:r w:rsidRPr="000A45CC">
        <w:t>» с одновременным направлением в администрацию сельского поселения «</w:t>
      </w:r>
      <w:r>
        <w:t>Боржигантай</w:t>
      </w:r>
      <w:r w:rsidRPr="000A45CC">
        <w:t>».</w:t>
      </w:r>
    </w:p>
    <w:p w:rsidR="000A45CC" w:rsidRDefault="00E940E5" w:rsidP="00E940E5">
      <w:pPr>
        <w:shd w:val="clear" w:color="auto" w:fill="FFFFFF"/>
        <w:spacing w:line="317" w:lineRule="exact"/>
        <w:ind w:firstLine="426"/>
        <w:jc w:val="both"/>
      </w:pPr>
      <w:r>
        <w:rPr>
          <w:b/>
        </w:rPr>
        <w:t xml:space="preserve">    </w:t>
      </w:r>
      <w:r w:rsidR="000A45CC" w:rsidRPr="000044E7">
        <w:rPr>
          <w:b/>
        </w:rPr>
        <w:t>Полномочия контрольно-счетного органа</w:t>
      </w:r>
      <w:r w:rsidR="000A45CC" w:rsidRPr="007B35DC">
        <w:t xml:space="preserve"> сельского поселения переданы на уровень района и </w:t>
      </w:r>
      <w:r w:rsidR="000A45CC" w:rsidRPr="000044E7">
        <w:rPr>
          <w:b/>
        </w:rPr>
        <w:t>исполняются Контрольно-счетной палатой</w:t>
      </w:r>
      <w:r w:rsidR="000A45CC">
        <w:t xml:space="preserve"> муниципального района «Могойтуйский район»</w:t>
      </w:r>
      <w:r>
        <w:t>,</w:t>
      </w:r>
      <w:r w:rsidR="000A45CC">
        <w:t xml:space="preserve"> </w:t>
      </w:r>
      <w:r>
        <w:t xml:space="preserve">в том числе и </w:t>
      </w:r>
      <w:r w:rsidR="000A45CC">
        <w:t xml:space="preserve">в части </w:t>
      </w:r>
      <w:r>
        <w:t>внешней проверки</w:t>
      </w:r>
      <w:r w:rsidRPr="001252E4">
        <w:t xml:space="preserve"> годового отчета об исполнении бюджета поселения</w:t>
      </w:r>
      <w:r>
        <w:t xml:space="preserve"> </w:t>
      </w:r>
      <w:r w:rsidR="000A45CC" w:rsidRPr="00535F8E">
        <w:t>в рамках заключе</w:t>
      </w:r>
      <w:r w:rsidR="000A45CC">
        <w:t>нного С</w:t>
      </w:r>
      <w:r w:rsidR="000A45CC" w:rsidRPr="00535F8E">
        <w:t>оглашения</w:t>
      </w:r>
      <w:r w:rsidR="000A45CC">
        <w:t xml:space="preserve"> о передаче полномочий контрольно-счетного органа поселения</w:t>
      </w:r>
      <w:r>
        <w:t xml:space="preserve"> </w:t>
      </w:r>
      <w:r w:rsidRPr="00D36E21">
        <w:rPr>
          <w:bCs/>
          <w:spacing w:val="1"/>
        </w:rPr>
        <w:t>(ввиду его отсутствия) по осуществлению внешнего муниципального финансового контроля Контрольно-счетной палате</w:t>
      </w:r>
      <w:r>
        <w:rPr>
          <w:bCs/>
          <w:spacing w:val="1"/>
        </w:rPr>
        <w:t xml:space="preserve"> </w:t>
      </w:r>
      <w:r w:rsidRPr="00D36E21">
        <w:rPr>
          <w:bCs/>
          <w:spacing w:val="1"/>
        </w:rPr>
        <w:t>муниципального района</w:t>
      </w:r>
      <w:r>
        <w:rPr>
          <w:bCs/>
          <w:spacing w:val="1"/>
        </w:rPr>
        <w:t xml:space="preserve"> </w:t>
      </w:r>
      <w:r>
        <w:t xml:space="preserve">от </w:t>
      </w:r>
      <w:r w:rsidR="00702425" w:rsidRPr="00C55E47">
        <w:t>2</w:t>
      </w:r>
      <w:r w:rsidR="00C55E47" w:rsidRPr="00C55E47">
        <w:t>7</w:t>
      </w:r>
      <w:r w:rsidR="000A45CC" w:rsidRPr="00C55E47">
        <w:t>.</w:t>
      </w:r>
      <w:r w:rsidR="00C55E47" w:rsidRPr="00C55E47">
        <w:t>12</w:t>
      </w:r>
      <w:r w:rsidR="000A45CC" w:rsidRPr="00C55E47">
        <w:t>.201</w:t>
      </w:r>
      <w:r w:rsidR="00C55E47" w:rsidRPr="00C55E47">
        <w:t>3</w:t>
      </w:r>
      <w:r w:rsidR="000A45CC" w:rsidRPr="00535F8E">
        <w:t xml:space="preserve"> года между Советом муниципального района «Могойтуйский район», Советом сельского поселения </w:t>
      </w:r>
      <w:r>
        <w:t>«</w:t>
      </w:r>
      <w:r w:rsidR="004578DA">
        <w:t>Боржигантай</w:t>
      </w:r>
      <w:r>
        <w:t xml:space="preserve">» </w:t>
      </w:r>
      <w:r w:rsidR="000A45CC" w:rsidRPr="00535F8E">
        <w:t>и Контрольно-счетной палатой муниципального района «Могойтуйский район»</w:t>
      </w:r>
      <w:r>
        <w:t>.</w:t>
      </w:r>
    </w:p>
    <w:p w:rsidR="00E940E5" w:rsidRPr="009E7802" w:rsidRDefault="00E940E5" w:rsidP="00E940E5">
      <w:pPr>
        <w:shd w:val="clear" w:color="auto" w:fill="FFFFFF"/>
        <w:tabs>
          <w:tab w:val="left" w:pos="1162"/>
        </w:tabs>
        <w:ind w:firstLine="709"/>
        <w:jc w:val="both"/>
      </w:pPr>
      <w:r w:rsidRPr="001252E4">
        <w:t xml:space="preserve">Внешняя проверка годового отчета об исполнении бюджета поселения и экспертиза проектов бюджета поселения ежегодно включаются </w:t>
      </w:r>
      <w:r>
        <w:t xml:space="preserve">в </w:t>
      </w:r>
      <w:r w:rsidRPr="001252E4">
        <w:t xml:space="preserve">план работы Контрольно-счетной палаты </w:t>
      </w:r>
      <w:r>
        <w:t>муниципального района.</w:t>
      </w:r>
    </w:p>
    <w:p w:rsidR="005F2ABD" w:rsidRPr="005F2ABD" w:rsidRDefault="005F2ABD" w:rsidP="005F2ABD">
      <w:pPr>
        <w:jc w:val="both"/>
      </w:pPr>
      <w:r>
        <w:t xml:space="preserve">         </w:t>
      </w:r>
      <w:r w:rsidR="001544AF">
        <w:t xml:space="preserve"> </w:t>
      </w:r>
      <w:r w:rsidR="003070E4">
        <w:t xml:space="preserve">Из Выписки из Единого государственного реестра юридических лиц: </w:t>
      </w:r>
      <w:r w:rsidR="003070E4" w:rsidRPr="005F2ABD">
        <w:t>Администрация сельского поселения «</w:t>
      </w:r>
      <w:r w:rsidR="004578DA">
        <w:t>Боржигантай</w:t>
      </w:r>
      <w:r w:rsidR="003070E4" w:rsidRPr="005F2ABD">
        <w:t xml:space="preserve">» </w:t>
      </w:r>
      <w:r w:rsidR="00702425" w:rsidRPr="00C671B3">
        <w:rPr>
          <w:sz w:val="26"/>
          <w:szCs w:val="26"/>
        </w:rPr>
        <w:t>8003021</w:t>
      </w:r>
      <w:r w:rsidR="00AD73BA">
        <w:rPr>
          <w:sz w:val="26"/>
          <w:szCs w:val="26"/>
        </w:rPr>
        <w:t>557</w:t>
      </w:r>
      <w:r w:rsidR="00702425" w:rsidRPr="00C671B3">
        <w:rPr>
          <w:sz w:val="26"/>
          <w:szCs w:val="26"/>
        </w:rPr>
        <w:t xml:space="preserve"> КПП 800301001, ОГРН</w:t>
      </w:r>
      <w:r w:rsidR="00AD73BA">
        <w:rPr>
          <w:sz w:val="26"/>
          <w:szCs w:val="26"/>
        </w:rPr>
        <w:t xml:space="preserve"> </w:t>
      </w:r>
      <w:r w:rsidR="00AD73BA">
        <w:t>1028002322567</w:t>
      </w:r>
      <w:r w:rsidR="00702425" w:rsidRPr="00C671B3">
        <w:rPr>
          <w:sz w:val="26"/>
          <w:szCs w:val="26"/>
        </w:rPr>
        <w:t>, дата присвоения ОГРН 1</w:t>
      </w:r>
      <w:r w:rsidR="00AD73BA">
        <w:rPr>
          <w:sz w:val="26"/>
          <w:szCs w:val="26"/>
        </w:rPr>
        <w:t>1</w:t>
      </w:r>
      <w:r w:rsidR="00702425" w:rsidRPr="00C671B3">
        <w:rPr>
          <w:sz w:val="26"/>
          <w:szCs w:val="26"/>
        </w:rPr>
        <w:t xml:space="preserve">.11.2002. </w:t>
      </w:r>
      <w:r w:rsidR="003070E4" w:rsidRPr="005F2ABD">
        <w:t xml:space="preserve">Юридический </w:t>
      </w:r>
      <w:r w:rsidR="0012340C">
        <w:t xml:space="preserve">и фактический </w:t>
      </w:r>
      <w:r w:rsidR="003070E4" w:rsidRPr="005F2ABD">
        <w:t>адрес организации: 6</w:t>
      </w:r>
      <w:r w:rsidR="00AD73BA">
        <w:t>8743</w:t>
      </w:r>
      <w:r w:rsidR="00702425">
        <w:t>4</w:t>
      </w:r>
      <w:r w:rsidR="003070E4" w:rsidRPr="005F2ABD">
        <w:t xml:space="preserve">, Забайкальский край, Могойтуйский район, село </w:t>
      </w:r>
      <w:r w:rsidR="004578DA">
        <w:t>Боржигантай</w:t>
      </w:r>
      <w:r w:rsidR="003070E4" w:rsidRPr="005F2ABD">
        <w:t xml:space="preserve">, улица </w:t>
      </w:r>
      <w:r w:rsidR="00702425">
        <w:t>Ленина</w:t>
      </w:r>
      <w:r w:rsidR="003070E4" w:rsidRPr="005F2ABD">
        <w:t xml:space="preserve">, дом </w:t>
      </w:r>
      <w:r w:rsidR="00AD73BA">
        <w:t>3</w:t>
      </w:r>
      <w:r w:rsidR="00702425">
        <w:t>1</w:t>
      </w:r>
      <w:r w:rsidR="00AD73BA">
        <w:t>А</w:t>
      </w:r>
      <w:r w:rsidR="007B35DC" w:rsidRPr="005F2ABD">
        <w:t>.</w:t>
      </w:r>
      <w:r w:rsidR="003070E4" w:rsidRPr="005F2ABD">
        <w:t xml:space="preserve"> </w:t>
      </w:r>
    </w:p>
    <w:p w:rsidR="003070E4" w:rsidRPr="001D4AF6" w:rsidRDefault="00BA0E61" w:rsidP="003070E4">
      <w:pPr>
        <w:pStyle w:val="a3"/>
        <w:tabs>
          <w:tab w:val="center" w:pos="4677"/>
        </w:tabs>
        <w:jc w:val="both"/>
        <w:rPr>
          <w:rFonts w:ascii="Times New Roman" w:hAnsi="Times New Roman" w:cs="Times New Roman"/>
          <w:sz w:val="28"/>
          <w:szCs w:val="28"/>
        </w:rPr>
      </w:pPr>
      <w:r w:rsidRPr="00470ED6">
        <w:rPr>
          <w:rFonts w:ascii="Times New Roman" w:hAnsi="Times New Roman" w:cs="Times New Roman"/>
          <w:sz w:val="28"/>
          <w:szCs w:val="28"/>
        </w:rPr>
        <w:tab/>
        <w:t xml:space="preserve">           </w:t>
      </w:r>
      <w:r w:rsidR="001D4AF6" w:rsidRPr="00470ED6">
        <w:rPr>
          <w:rFonts w:ascii="Times New Roman" w:hAnsi="Times New Roman" w:cs="Times New Roman"/>
          <w:sz w:val="28"/>
          <w:szCs w:val="28"/>
        </w:rPr>
        <w:t xml:space="preserve">Код </w:t>
      </w:r>
      <w:r w:rsidRPr="00470ED6">
        <w:rPr>
          <w:rFonts w:ascii="Times New Roman" w:hAnsi="Times New Roman" w:cs="Times New Roman"/>
          <w:sz w:val="28"/>
          <w:szCs w:val="28"/>
        </w:rPr>
        <w:t>основного</w:t>
      </w:r>
      <w:r w:rsidR="001D4AF6" w:rsidRPr="00470ED6">
        <w:rPr>
          <w:rFonts w:ascii="Times New Roman" w:hAnsi="Times New Roman" w:cs="Times New Roman"/>
          <w:sz w:val="28"/>
          <w:szCs w:val="28"/>
        </w:rPr>
        <w:t xml:space="preserve"> вид</w:t>
      </w:r>
      <w:r w:rsidRPr="00470ED6">
        <w:rPr>
          <w:rFonts w:ascii="Times New Roman" w:hAnsi="Times New Roman" w:cs="Times New Roman"/>
          <w:sz w:val="28"/>
          <w:szCs w:val="28"/>
        </w:rPr>
        <w:t>а</w:t>
      </w:r>
      <w:r w:rsidR="001D4AF6" w:rsidRPr="00470ED6">
        <w:rPr>
          <w:rFonts w:ascii="Times New Roman" w:hAnsi="Times New Roman" w:cs="Times New Roman"/>
          <w:sz w:val="28"/>
          <w:szCs w:val="28"/>
        </w:rPr>
        <w:t xml:space="preserve"> деятельности по ОКВЭД</w:t>
      </w:r>
      <w:r w:rsidR="00624298" w:rsidRPr="00470ED6">
        <w:t xml:space="preserve"> </w:t>
      </w:r>
      <w:r w:rsidR="00624298" w:rsidRPr="00470ED6">
        <w:rPr>
          <w:rFonts w:ascii="Times New Roman" w:hAnsi="Times New Roman" w:cs="Times New Roman"/>
          <w:sz w:val="28"/>
          <w:szCs w:val="28"/>
        </w:rPr>
        <w:t>ОК 029-2014 (КДЕС Ред. 2)</w:t>
      </w:r>
      <w:r w:rsidRPr="00470ED6">
        <w:rPr>
          <w:rFonts w:ascii="Times New Roman" w:hAnsi="Times New Roman" w:cs="Times New Roman"/>
          <w:sz w:val="28"/>
          <w:szCs w:val="28"/>
        </w:rPr>
        <w:t xml:space="preserve"> -</w:t>
      </w:r>
      <w:r w:rsidR="001D4AF6" w:rsidRPr="00470ED6">
        <w:rPr>
          <w:rFonts w:ascii="Times New Roman" w:hAnsi="Times New Roman" w:cs="Times New Roman"/>
          <w:sz w:val="28"/>
          <w:szCs w:val="28"/>
        </w:rPr>
        <w:t xml:space="preserve"> </w:t>
      </w:r>
      <w:r w:rsidR="001D4AF6" w:rsidRPr="00470ED6">
        <w:rPr>
          <w:rFonts w:ascii="Times New Roman" w:hAnsi="Times New Roman" w:cs="Times New Roman"/>
          <w:b/>
          <w:sz w:val="28"/>
          <w:szCs w:val="28"/>
        </w:rPr>
        <w:t xml:space="preserve">84.11.35 Деятельность органов местного самоуправления </w:t>
      </w:r>
      <w:r w:rsidR="001D4AF6" w:rsidRPr="00470ED6">
        <w:rPr>
          <w:rFonts w:ascii="Times New Roman" w:hAnsi="Times New Roman" w:cs="Times New Roman"/>
          <w:b/>
          <w:sz w:val="28"/>
          <w:szCs w:val="28"/>
          <w:u w:val="single"/>
        </w:rPr>
        <w:t>городских округов</w:t>
      </w:r>
      <w:r w:rsidR="00702425">
        <w:rPr>
          <w:rFonts w:ascii="Times New Roman" w:hAnsi="Times New Roman" w:cs="Times New Roman"/>
          <w:b/>
          <w:sz w:val="28"/>
          <w:szCs w:val="28"/>
          <w:u w:val="single"/>
        </w:rPr>
        <w:t xml:space="preserve">. </w:t>
      </w:r>
      <w:r w:rsidR="003070E4">
        <w:rPr>
          <w:rFonts w:ascii="Times New Roman" w:hAnsi="Times New Roman" w:cs="Times New Roman"/>
          <w:sz w:val="28"/>
          <w:szCs w:val="28"/>
        </w:rPr>
        <w:t xml:space="preserve">Глава сельского поселения: </w:t>
      </w:r>
      <w:r w:rsidR="0012340C">
        <w:rPr>
          <w:rFonts w:ascii="Times New Roman" w:hAnsi="Times New Roman" w:cs="Times New Roman"/>
          <w:sz w:val="28"/>
          <w:szCs w:val="28"/>
        </w:rPr>
        <w:t>Бузов Сергей Петрович.</w:t>
      </w:r>
    </w:p>
    <w:p w:rsidR="00A162AE" w:rsidRPr="004D19B4" w:rsidRDefault="00E063E6" w:rsidP="003070E4">
      <w:pPr>
        <w:spacing w:before="120"/>
        <w:ind w:firstLine="540"/>
        <w:jc w:val="both"/>
        <w:outlineLvl w:val="0"/>
      </w:pPr>
      <w:r w:rsidRPr="004D19B4">
        <w:t>А</w:t>
      </w:r>
      <w:r w:rsidR="006634A2" w:rsidRPr="004D19B4">
        <w:t>дминистрация</w:t>
      </w:r>
      <w:r w:rsidR="00F31781" w:rsidRPr="004D19B4">
        <w:t xml:space="preserve"> </w:t>
      </w:r>
      <w:r w:rsidRPr="004D19B4">
        <w:t>сельского поселения «</w:t>
      </w:r>
      <w:r w:rsidR="004578DA">
        <w:t>Боржигантай</w:t>
      </w:r>
      <w:r w:rsidRPr="004D19B4">
        <w:t xml:space="preserve">» </w:t>
      </w:r>
      <w:r w:rsidR="00F31781" w:rsidRPr="003045E5">
        <w:t>представ</w:t>
      </w:r>
      <w:r w:rsidR="000F3985" w:rsidRPr="003045E5">
        <w:t xml:space="preserve">ила </w:t>
      </w:r>
      <w:r w:rsidR="00C55E47" w:rsidRPr="00C55E47">
        <w:t>17</w:t>
      </w:r>
      <w:r w:rsidRPr="00C55E47">
        <w:t>.03.202</w:t>
      </w:r>
      <w:r w:rsidR="00DC2196" w:rsidRPr="00C55E47">
        <w:t>3</w:t>
      </w:r>
      <w:r w:rsidRPr="004D19B4">
        <w:t xml:space="preserve"> года</w:t>
      </w:r>
      <w:r w:rsidR="00A162AE" w:rsidRPr="004D19B4">
        <w:t xml:space="preserve"> </w:t>
      </w:r>
      <w:r w:rsidR="00A97BEC" w:rsidRPr="004D19B4">
        <w:t>с распечаткой на бумажном носителе с сопроводительным письмом,</w:t>
      </w:r>
      <w:r w:rsidR="0080393C" w:rsidRPr="004D19B4">
        <w:t xml:space="preserve"> </w:t>
      </w:r>
      <w:r w:rsidR="00A97BEC" w:rsidRPr="004D19B4">
        <w:t xml:space="preserve">заверенные в установленном порядке, по содержанию и составу </w:t>
      </w:r>
      <w:r w:rsidR="0080393C" w:rsidRPr="004D19B4">
        <w:t xml:space="preserve">соответствующие требованиям ст.264.1 Бюджетного кодекса РФ и п.11.1 Инструкции №191н, </w:t>
      </w:r>
      <w:r w:rsidR="00E30D2B" w:rsidRPr="004D19B4">
        <w:t>по состоянию на 01 января 202</w:t>
      </w:r>
      <w:r w:rsidR="00DC2196" w:rsidRPr="004D19B4">
        <w:t>3</w:t>
      </w:r>
      <w:r w:rsidR="00E30D2B" w:rsidRPr="004D19B4">
        <w:t xml:space="preserve"> года</w:t>
      </w:r>
      <w:r w:rsidR="00A162AE" w:rsidRPr="004D19B4">
        <w:t xml:space="preserve">: </w:t>
      </w:r>
    </w:p>
    <w:p w:rsidR="00A162AE" w:rsidRPr="004D19B4" w:rsidRDefault="00E30D2B" w:rsidP="00A162AE">
      <w:pPr>
        <w:pStyle w:val="ConsPlusNormal"/>
        <w:ind w:firstLine="540"/>
        <w:jc w:val="both"/>
        <w:rPr>
          <w:rFonts w:ascii="Times New Roman" w:hAnsi="Times New Roman" w:cs="Times New Roman"/>
          <w:sz w:val="28"/>
          <w:szCs w:val="28"/>
        </w:rPr>
      </w:pPr>
      <w:r w:rsidRPr="004D19B4">
        <w:rPr>
          <w:rFonts w:ascii="Times New Roman" w:hAnsi="Times New Roman" w:cs="Times New Roman"/>
          <w:sz w:val="28"/>
          <w:szCs w:val="28"/>
        </w:rPr>
        <w:t xml:space="preserve">1) отчет об исполнении бюджета </w:t>
      </w:r>
      <w:r w:rsidRPr="004D19B4">
        <w:rPr>
          <w:rFonts w:ascii="Times New Roman" w:hAnsi="Times New Roman" w:cs="Times New Roman"/>
          <w:sz w:val="24"/>
          <w:szCs w:val="24"/>
        </w:rPr>
        <w:t>(</w:t>
      </w:r>
      <w:r w:rsidRPr="004D19B4">
        <w:rPr>
          <w:rFonts w:ascii="Times New Roman" w:hAnsi="Times New Roman" w:cs="Times New Roman"/>
          <w:sz w:val="28"/>
          <w:szCs w:val="28"/>
        </w:rPr>
        <w:t>форма по ОКУД 05031</w:t>
      </w:r>
      <w:r w:rsidR="005963E7" w:rsidRPr="004D19B4">
        <w:rPr>
          <w:rFonts w:ascii="Times New Roman" w:hAnsi="Times New Roman" w:cs="Times New Roman"/>
          <w:sz w:val="28"/>
          <w:szCs w:val="28"/>
        </w:rPr>
        <w:t>1</w:t>
      </w:r>
      <w:r w:rsidRPr="004D19B4">
        <w:rPr>
          <w:rFonts w:ascii="Times New Roman" w:hAnsi="Times New Roman" w:cs="Times New Roman"/>
          <w:sz w:val="28"/>
          <w:szCs w:val="28"/>
        </w:rPr>
        <w:t>7</w:t>
      </w:r>
      <w:r w:rsidRPr="004D19B4">
        <w:rPr>
          <w:rFonts w:ascii="Times New Roman" w:hAnsi="Times New Roman" w:cs="Times New Roman"/>
          <w:sz w:val="24"/>
          <w:szCs w:val="24"/>
        </w:rPr>
        <w:t>);</w:t>
      </w:r>
    </w:p>
    <w:p w:rsidR="00E30D2B" w:rsidRPr="004D19B4" w:rsidRDefault="00A162AE" w:rsidP="00E30D2B">
      <w:pPr>
        <w:spacing w:line="100" w:lineRule="atLeast"/>
        <w:ind w:firstLine="567"/>
        <w:jc w:val="both"/>
        <w:rPr>
          <w:sz w:val="24"/>
          <w:szCs w:val="24"/>
        </w:rPr>
      </w:pPr>
      <w:r w:rsidRPr="004D19B4">
        <w:t>2) баланс исполнения бюджета</w:t>
      </w:r>
      <w:r w:rsidR="00E30D2B" w:rsidRPr="004D19B4">
        <w:t xml:space="preserve"> (форма по ОКУД 0503120);</w:t>
      </w:r>
    </w:p>
    <w:p w:rsidR="00A162AE" w:rsidRPr="004D19B4" w:rsidRDefault="00E30D2B" w:rsidP="00A162AE">
      <w:pPr>
        <w:pStyle w:val="ConsPlusNormal"/>
        <w:ind w:firstLine="540"/>
        <w:jc w:val="both"/>
        <w:rPr>
          <w:rFonts w:ascii="Times New Roman" w:hAnsi="Times New Roman" w:cs="Times New Roman"/>
          <w:sz w:val="26"/>
          <w:szCs w:val="26"/>
        </w:rPr>
      </w:pPr>
      <w:r w:rsidRPr="004D19B4">
        <w:rPr>
          <w:rFonts w:ascii="Times New Roman" w:hAnsi="Times New Roman" w:cs="Times New Roman"/>
          <w:sz w:val="28"/>
          <w:szCs w:val="28"/>
        </w:rPr>
        <w:t>3)</w:t>
      </w:r>
      <w:r w:rsidR="00A162AE" w:rsidRPr="004D19B4">
        <w:rPr>
          <w:rFonts w:ascii="Times New Roman" w:hAnsi="Times New Roman" w:cs="Times New Roman"/>
          <w:sz w:val="28"/>
          <w:szCs w:val="28"/>
        </w:rPr>
        <w:t>отчет о фина</w:t>
      </w:r>
      <w:r w:rsidRPr="004D19B4">
        <w:rPr>
          <w:rFonts w:ascii="Times New Roman" w:hAnsi="Times New Roman" w:cs="Times New Roman"/>
          <w:sz w:val="28"/>
          <w:szCs w:val="28"/>
        </w:rPr>
        <w:t xml:space="preserve">нсовых результатах деятельности </w:t>
      </w:r>
      <w:r w:rsidRPr="004D19B4">
        <w:rPr>
          <w:rFonts w:ascii="Times New Roman" w:hAnsi="Times New Roman" w:cs="Times New Roman"/>
          <w:sz w:val="24"/>
          <w:szCs w:val="24"/>
        </w:rPr>
        <w:t>(</w:t>
      </w:r>
      <w:r w:rsidRPr="004D19B4">
        <w:rPr>
          <w:rFonts w:ascii="Times New Roman" w:hAnsi="Times New Roman" w:cs="Times New Roman"/>
          <w:sz w:val="26"/>
          <w:szCs w:val="26"/>
        </w:rPr>
        <w:t>форма по ОКУД 0503121);</w:t>
      </w:r>
    </w:p>
    <w:p w:rsidR="00A162AE" w:rsidRPr="004D19B4" w:rsidRDefault="00A162AE" w:rsidP="00A162AE">
      <w:pPr>
        <w:pStyle w:val="ConsPlusNormal"/>
        <w:ind w:firstLine="540"/>
        <w:jc w:val="both"/>
        <w:rPr>
          <w:rFonts w:ascii="Times New Roman" w:hAnsi="Times New Roman" w:cs="Times New Roman"/>
          <w:sz w:val="28"/>
          <w:szCs w:val="28"/>
        </w:rPr>
      </w:pPr>
      <w:r w:rsidRPr="004D19B4">
        <w:rPr>
          <w:rFonts w:ascii="Times New Roman" w:hAnsi="Times New Roman" w:cs="Times New Roman"/>
          <w:sz w:val="28"/>
          <w:szCs w:val="28"/>
        </w:rPr>
        <w:t>4) от</w:t>
      </w:r>
      <w:r w:rsidR="00E30D2B" w:rsidRPr="004D19B4">
        <w:rPr>
          <w:rFonts w:ascii="Times New Roman" w:hAnsi="Times New Roman" w:cs="Times New Roman"/>
          <w:sz w:val="28"/>
          <w:szCs w:val="28"/>
        </w:rPr>
        <w:t>чет о движении денежных средств (форма по ОКУД 0503123);</w:t>
      </w:r>
    </w:p>
    <w:p w:rsidR="00A162AE" w:rsidRPr="004D19B4" w:rsidRDefault="00A162AE" w:rsidP="009F6372">
      <w:pPr>
        <w:pStyle w:val="ConsPlusNormal"/>
        <w:ind w:firstLine="540"/>
        <w:jc w:val="both"/>
        <w:rPr>
          <w:rFonts w:ascii="Times New Roman" w:hAnsi="Times New Roman" w:cs="Times New Roman"/>
          <w:sz w:val="24"/>
          <w:szCs w:val="24"/>
        </w:rPr>
      </w:pPr>
      <w:r w:rsidRPr="004D19B4">
        <w:rPr>
          <w:rFonts w:ascii="Times New Roman" w:hAnsi="Times New Roman" w:cs="Times New Roman"/>
          <w:sz w:val="28"/>
          <w:szCs w:val="28"/>
        </w:rPr>
        <w:t xml:space="preserve">5) пояснительную записку </w:t>
      </w:r>
      <w:r w:rsidR="00E30D2B" w:rsidRPr="004D19B4">
        <w:rPr>
          <w:rFonts w:ascii="Times New Roman" w:hAnsi="Times New Roman" w:cs="Times New Roman"/>
          <w:sz w:val="28"/>
          <w:szCs w:val="28"/>
        </w:rPr>
        <w:t>(форма по ОКУД 0503160)</w:t>
      </w:r>
    </w:p>
    <w:p w:rsidR="00C66CC1" w:rsidRPr="004D19B4" w:rsidRDefault="009045DB" w:rsidP="00C66CC1">
      <w:pPr>
        <w:spacing w:line="100" w:lineRule="atLeast"/>
        <w:jc w:val="both"/>
      </w:pPr>
      <w:r w:rsidRPr="004D19B4">
        <w:t xml:space="preserve">своевременно и в установленный срок </w:t>
      </w:r>
      <w:r w:rsidR="00E742EA" w:rsidRPr="004D19B4">
        <w:t xml:space="preserve">БК РФ и </w:t>
      </w:r>
      <w:r w:rsidR="00F31781" w:rsidRPr="004D19B4">
        <w:t>не позднее 01 ап</w:t>
      </w:r>
      <w:r w:rsidR="00487F1A" w:rsidRPr="004D19B4">
        <w:t>реля текущего года.</w:t>
      </w:r>
      <w:r w:rsidR="00C66CC1" w:rsidRPr="004D19B4">
        <w:t xml:space="preserve"> </w:t>
      </w:r>
    </w:p>
    <w:p w:rsidR="00C66CC1" w:rsidRPr="004D19B4" w:rsidRDefault="002140AC" w:rsidP="00C66CC1">
      <w:pPr>
        <w:spacing w:line="100" w:lineRule="atLeast"/>
        <w:ind w:firstLine="567"/>
        <w:jc w:val="both"/>
      </w:pPr>
      <w:r w:rsidRPr="004D19B4">
        <w:lastRenderedPageBreak/>
        <w:t>П</w:t>
      </w:r>
      <w:r w:rsidR="00C66CC1" w:rsidRPr="004D19B4">
        <w:t xml:space="preserve">редставлена </w:t>
      </w:r>
      <w:r w:rsidR="002075D9" w:rsidRPr="004D19B4">
        <w:t>также</w:t>
      </w:r>
      <w:r w:rsidR="00C66CC1" w:rsidRPr="004D19B4">
        <w:rPr>
          <w:sz w:val="24"/>
          <w:szCs w:val="24"/>
        </w:rPr>
        <w:t xml:space="preserve"> </w:t>
      </w:r>
      <w:r w:rsidR="00C66CC1" w:rsidRPr="004D19B4">
        <w:t xml:space="preserve">бюджетная отчетность главного администратора бюджетных средств </w:t>
      </w:r>
      <w:r w:rsidR="008103EE" w:rsidRPr="004D19B4">
        <w:t xml:space="preserve">(далее-ГАБС) </w:t>
      </w:r>
      <w:r w:rsidR="00C66CC1" w:rsidRPr="004D19B4">
        <w:t>сельского поселения «</w:t>
      </w:r>
      <w:r w:rsidR="004578DA">
        <w:t>Боржигантай</w:t>
      </w:r>
      <w:r w:rsidR="00C66CC1" w:rsidRPr="004D19B4">
        <w:t>»  - администрации сельского поселения «</w:t>
      </w:r>
      <w:r w:rsidR="004578DA">
        <w:t>Боржигантай</w:t>
      </w:r>
      <w:r w:rsidR="00C66CC1" w:rsidRPr="004D19B4">
        <w:t>».</w:t>
      </w:r>
    </w:p>
    <w:p w:rsidR="007A08F7" w:rsidRPr="00470ED6" w:rsidRDefault="00C66CC1" w:rsidP="00C66CC1">
      <w:pPr>
        <w:spacing w:line="200" w:lineRule="atLeast"/>
        <w:ind w:firstLine="567"/>
        <w:jc w:val="both"/>
      </w:pPr>
      <w:r w:rsidRPr="00470ED6">
        <w:t>На начало и на конец отчетного периода в сельском поселении «</w:t>
      </w:r>
      <w:r w:rsidR="004578DA">
        <w:t>Боржигантай</w:t>
      </w:r>
      <w:r w:rsidRPr="00470ED6">
        <w:t>» имелся 1 получатель бюджетных средств (администрация СП «</w:t>
      </w:r>
      <w:r w:rsidR="004578DA">
        <w:t>Боржигантай</w:t>
      </w:r>
      <w:r w:rsidRPr="00470ED6">
        <w:t xml:space="preserve">»). </w:t>
      </w:r>
    </w:p>
    <w:p w:rsidR="00C66CC1" w:rsidRPr="00470ED6" w:rsidRDefault="00C66CC1" w:rsidP="00C66CC1">
      <w:pPr>
        <w:spacing w:line="200" w:lineRule="atLeast"/>
        <w:ind w:firstLine="567"/>
        <w:jc w:val="both"/>
      </w:pPr>
      <w:r w:rsidRPr="00470ED6">
        <w:t>Количество главных распорядителей бюджетных средств на начало и на конец отчетного периода - 1.</w:t>
      </w:r>
      <w:r w:rsidR="00E06541" w:rsidRPr="00470ED6">
        <w:t xml:space="preserve"> </w:t>
      </w:r>
      <w:r w:rsidR="00DC2196" w:rsidRPr="00470ED6">
        <w:t>Код главы главного администратора доходов бюджета–802.</w:t>
      </w:r>
    </w:p>
    <w:p w:rsidR="009F6372" w:rsidRPr="00470ED6" w:rsidRDefault="009F6372" w:rsidP="00487F1A">
      <w:pPr>
        <w:pStyle w:val="a3"/>
        <w:tabs>
          <w:tab w:val="center" w:pos="4677"/>
        </w:tabs>
        <w:jc w:val="both"/>
        <w:rPr>
          <w:rFonts w:ascii="Times New Roman" w:hAnsi="Times New Roman" w:cs="Times New Roman"/>
          <w:sz w:val="28"/>
          <w:szCs w:val="28"/>
        </w:rPr>
      </w:pPr>
    </w:p>
    <w:p w:rsidR="00B5616E" w:rsidRPr="00470ED6" w:rsidRDefault="004564EC" w:rsidP="009C32FE">
      <w:pPr>
        <w:pStyle w:val="a3"/>
        <w:tabs>
          <w:tab w:val="center" w:pos="4677"/>
        </w:tabs>
        <w:jc w:val="center"/>
        <w:rPr>
          <w:rFonts w:ascii="Times New Roman" w:hAnsi="Times New Roman" w:cs="Times New Roman"/>
          <w:b/>
          <w:sz w:val="28"/>
          <w:szCs w:val="28"/>
        </w:rPr>
      </w:pPr>
      <w:r w:rsidRPr="00470ED6">
        <w:rPr>
          <w:rFonts w:ascii="Times New Roman" w:hAnsi="Times New Roman" w:cs="Times New Roman"/>
          <w:b/>
          <w:sz w:val="28"/>
          <w:szCs w:val="28"/>
        </w:rPr>
        <w:t>6.2</w:t>
      </w:r>
      <w:r w:rsidR="003532DF" w:rsidRPr="00470ED6">
        <w:rPr>
          <w:rFonts w:ascii="Times New Roman" w:hAnsi="Times New Roman" w:cs="Times New Roman"/>
          <w:b/>
          <w:sz w:val="28"/>
          <w:szCs w:val="28"/>
        </w:rPr>
        <w:t xml:space="preserve">. Анализ </w:t>
      </w:r>
      <w:r w:rsidR="004901BD" w:rsidRPr="00470ED6">
        <w:rPr>
          <w:rFonts w:ascii="Times New Roman" w:hAnsi="Times New Roman" w:cs="Times New Roman"/>
          <w:b/>
          <w:sz w:val="28"/>
          <w:szCs w:val="28"/>
        </w:rPr>
        <w:t>организации бюджетного процесса</w:t>
      </w:r>
    </w:p>
    <w:p w:rsidR="00166665" w:rsidRPr="00470ED6" w:rsidRDefault="007D2F48" w:rsidP="00833152">
      <w:pPr>
        <w:pStyle w:val="a3"/>
        <w:tabs>
          <w:tab w:val="center" w:pos="4677"/>
        </w:tabs>
        <w:spacing w:before="0" w:after="0"/>
        <w:jc w:val="center"/>
        <w:rPr>
          <w:rFonts w:ascii="Times New Roman" w:hAnsi="Times New Roman" w:cs="Times New Roman"/>
          <w:b/>
          <w:sz w:val="28"/>
          <w:szCs w:val="28"/>
        </w:rPr>
      </w:pPr>
      <w:r w:rsidRPr="00470ED6">
        <w:rPr>
          <w:rFonts w:ascii="Times New Roman" w:hAnsi="Times New Roman" w:cs="Times New Roman"/>
          <w:b/>
          <w:sz w:val="28"/>
          <w:szCs w:val="28"/>
        </w:rPr>
        <w:t>в сельском</w:t>
      </w:r>
      <w:r w:rsidR="003532DF" w:rsidRPr="00470ED6">
        <w:rPr>
          <w:rFonts w:ascii="Times New Roman" w:hAnsi="Times New Roman" w:cs="Times New Roman"/>
          <w:b/>
          <w:sz w:val="28"/>
          <w:szCs w:val="28"/>
        </w:rPr>
        <w:t xml:space="preserve"> поселении</w:t>
      </w:r>
      <w:r w:rsidR="006A3F7F" w:rsidRPr="00470ED6">
        <w:rPr>
          <w:rFonts w:ascii="Times New Roman" w:hAnsi="Times New Roman" w:cs="Times New Roman"/>
          <w:b/>
          <w:sz w:val="28"/>
          <w:szCs w:val="28"/>
        </w:rPr>
        <w:t xml:space="preserve"> «</w:t>
      </w:r>
      <w:r w:rsidR="004578DA">
        <w:rPr>
          <w:rFonts w:ascii="Times New Roman" w:hAnsi="Times New Roman" w:cs="Times New Roman"/>
          <w:b/>
          <w:sz w:val="28"/>
          <w:szCs w:val="28"/>
        </w:rPr>
        <w:t>Боржигантай</w:t>
      </w:r>
      <w:r w:rsidR="004901BD" w:rsidRPr="00470ED6">
        <w:rPr>
          <w:rFonts w:ascii="Times New Roman" w:hAnsi="Times New Roman" w:cs="Times New Roman"/>
          <w:b/>
          <w:sz w:val="28"/>
          <w:szCs w:val="28"/>
        </w:rPr>
        <w:t>»</w:t>
      </w:r>
    </w:p>
    <w:p w:rsidR="00062034" w:rsidRPr="00470ED6" w:rsidRDefault="00062034" w:rsidP="00833152">
      <w:pPr>
        <w:pStyle w:val="a3"/>
        <w:tabs>
          <w:tab w:val="center" w:pos="4677"/>
        </w:tabs>
        <w:spacing w:before="0" w:after="0"/>
        <w:jc w:val="center"/>
        <w:rPr>
          <w:rFonts w:ascii="Times New Roman" w:hAnsi="Times New Roman" w:cs="Times New Roman"/>
          <w:b/>
          <w:sz w:val="24"/>
          <w:szCs w:val="24"/>
        </w:rPr>
      </w:pPr>
    </w:p>
    <w:p w:rsidR="002075D9" w:rsidRPr="00470ED6" w:rsidRDefault="004A4298" w:rsidP="00833152">
      <w:pPr>
        <w:pStyle w:val="a3"/>
        <w:tabs>
          <w:tab w:val="center" w:pos="4677"/>
        </w:tabs>
        <w:spacing w:before="0" w:after="0"/>
        <w:jc w:val="both"/>
        <w:rPr>
          <w:rFonts w:ascii="Times New Roman" w:hAnsi="Times New Roman" w:cs="Times New Roman"/>
          <w:sz w:val="28"/>
          <w:szCs w:val="28"/>
        </w:rPr>
      </w:pPr>
      <w:r w:rsidRPr="00470ED6">
        <w:rPr>
          <w:rFonts w:ascii="Times New Roman" w:hAnsi="Times New Roman" w:cs="Times New Roman"/>
          <w:sz w:val="28"/>
          <w:szCs w:val="28"/>
        </w:rPr>
        <w:t xml:space="preserve">   </w:t>
      </w:r>
      <w:r w:rsidR="00062034" w:rsidRPr="00470ED6">
        <w:rPr>
          <w:rFonts w:ascii="Times New Roman" w:hAnsi="Times New Roman" w:cs="Times New Roman"/>
          <w:sz w:val="28"/>
          <w:szCs w:val="28"/>
        </w:rPr>
        <w:t xml:space="preserve"> </w:t>
      </w:r>
      <w:r w:rsidR="00E06541" w:rsidRPr="00470ED6">
        <w:rPr>
          <w:rFonts w:ascii="Times New Roman" w:hAnsi="Times New Roman" w:cs="Times New Roman"/>
          <w:sz w:val="28"/>
          <w:szCs w:val="28"/>
        </w:rPr>
        <w:t xml:space="preserve">   </w:t>
      </w:r>
      <w:r w:rsidR="009F6372" w:rsidRPr="00470ED6">
        <w:rPr>
          <w:rFonts w:ascii="Times New Roman" w:hAnsi="Times New Roman" w:cs="Times New Roman"/>
          <w:sz w:val="28"/>
          <w:szCs w:val="28"/>
        </w:rPr>
        <w:t xml:space="preserve"> </w:t>
      </w:r>
      <w:r w:rsidR="00062034" w:rsidRPr="00470ED6">
        <w:rPr>
          <w:rFonts w:ascii="Times New Roman" w:hAnsi="Times New Roman" w:cs="Times New Roman"/>
          <w:sz w:val="28"/>
          <w:szCs w:val="28"/>
        </w:rPr>
        <w:t xml:space="preserve"> </w:t>
      </w:r>
      <w:r w:rsidRPr="00470ED6">
        <w:rPr>
          <w:rFonts w:ascii="Times New Roman" w:hAnsi="Times New Roman" w:cs="Times New Roman"/>
          <w:sz w:val="28"/>
          <w:szCs w:val="28"/>
        </w:rPr>
        <w:t xml:space="preserve"> Бюджетный процесс в </w:t>
      </w:r>
      <w:r w:rsidR="00F1083F" w:rsidRPr="00470ED6">
        <w:rPr>
          <w:rFonts w:ascii="Times New Roman" w:hAnsi="Times New Roman" w:cs="Times New Roman"/>
          <w:sz w:val="28"/>
          <w:szCs w:val="28"/>
        </w:rPr>
        <w:t>с</w:t>
      </w:r>
      <w:r w:rsidR="006A3F7F" w:rsidRPr="00470ED6">
        <w:rPr>
          <w:rFonts w:ascii="Times New Roman" w:hAnsi="Times New Roman" w:cs="Times New Roman"/>
          <w:sz w:val="28"/>
          <w:szCs w:val="28"/>
        </w:rPr>
        <w:t>ельском поселении «</w:t>
      </w:r>
      <w:r w:rsidR="004578DA">
        <w:rPr>
          <w:rFonts w:ascii="Times New Roman" w:hAnsi="Times New Roman" w:cs="Times New Roman"/>
          <w:sz w:val="28"/>
          <w:szCs w:val="28"/>
        </w:rPr>
        <w:t>Боржигантай</w:t>
      </w:r>
      <w:r w:rsidR="004901BD" w:rsidRPr="00470ED6">
        <w:rPr>
          <w:rFonts w:ascii="Times New Roman" w:hAnsi="Times New Roman" w:cs="Times New Roman"/>
          <w:sz w:val="28"/>
          <w:szCs w:val="28"/>
        </w:rPr>
        <w:t xml:space="preserve">»  </w:t>
      </w:r>
      <w:r w:rsidRPr="00470ED6">
        <w:rPr>
          <w:rFonts w:ascii="Times New Roman" w:hAnsi="Times New Roman" w:cs="Times New Roman"/>
          <w:sz w:val="28"/>
          <w:szCs w:val="28"/>
        </w:rPr>
        <w:t>основыва</w:t>
      </w:r>
      <w:r w:rsidR="00C6172F" w:rsidRPr="00470ED6">
        <w:rPr>
          <w:rFonts w:ascii="Times New Roman" w:hAnsi="Times New Roman" w:cs="Times New Roman"/>
          <w:sz w:val="28"/>
          <w:szCs w:val="28"/>
        </w:rPr>
        <w:t>ется</w:t>
      </w:r>
      <w:r w:rsidRPr="00470ED6">
        <w:rPr>
          <w:rFonts w:ascii="Times New Roman" w:hAnsi="Times New Roman" w:cs="Times New Roman"/>
          <w:sz w:val="28"/>
          <w:szCs w:val="28"/>
        </w:rPr>
        <w:t xml:space="preserve"> на нормах Бюджетного кодекса РФ, Устава </w:t>
      </w:r>
      <w:r w:rsidR="00EE690D" w:rsidRPr="00470ED6">
        <w:rPr>
          <w:rFonts w:ascii="Times New Roman" w:hAnsi="Times New Roman" w:cs="Times New Roman"/>
          <w:sz w:val="28"/>
          <w:szCs w:val="28"/>
        </w:rPr>
        <w:t>сельского поселения,</w:t>
      </w:r>
      <w:r w:rsidR="00F718CD" w:rsidRPr="00470ED6">
        <w:rPr>
          <w:rFonts w:ascii="Times New Roman" w:hAnsi="Times New Roman" w:cs="Times New Roman"/>
          <w:sz w:val="28"/>
          <w:szCs w:val="28"/>
        </w:rPr>
        <w:t xml:space="preserve"> </w:t>
      </w:r>
      <w:r w:rsidR="00907BA7" w:rsidRPr="00470ED6">
        <w:rPr>
          <w:rFonts w:ascii="Times New Roman" w:hAnsi="Times New Roman" w:cs="Times New Roman"/>
          <w:sz w:val="28"/>
          <w:szCs w:val="28"/>
        </w:rPr>
        <w:t>Положени</w:t>
      </w:r>
      <w:r w:rsidR="00E06541" w:rsidRPr="00470ED6">
        <w:rPr>
          <w:rFonts w:ascii="Times New Roman" w:hAnsi="Times New Roman" w:cs="Times New Roman"/>
          <w:sz w:val="28"/>
          <w:szCs w:val="28"/>
        </w:rPr>
        <w:t>я</w:t>
      </w:r>
      <w:r w:rsidR="00907BA7" w:rsidRPr="00470ED6">
        <w:rPr>
          <w:rFonts w:ascii="Times New Roman" w:hAnsi="Times New Roman" w:cs="Times New Roman"/>
          <w:sz w:val="28"/>
          <w:szCs w:val="28"/>
        </w:rPr>
        <w:t xml:space="preserve"> о бюджетном процессе в </w:t>
      </w:r>
      <w:r w:rsidR="004573B4" w:rsidRPr="00470ED6">
        <w:rPr>
          <w:rFonts w:ascii="Times New Roman" w:hAnsi="Times New Roman" w:cs="Times New Roman"/>
          <w:sz w:val="28"/>
          <w:szCs w:val="28"/>
        </w:rPr>
        <w:t>сельском</w:t>
      </w:r>
      <w:r w:rsidR="0083159A" w:rsidRPr="00470ED6">
        <w:rPr>
          <w:rFonts w:ascii="Times New Roman" w:hAnsi="Times New Roman" w:cs="Times New Roman"/>
          <w:sz w:val="28"/>
          <w:szCs w:val="28"/>
        </w:rPr>
        <w:t xml:space="preserve"> </w:t>
      </w:r>
      <w:r w:rsidR="00907BA7" w:rsidRPr="00470ED6">
        <w:rPr>
          <w:rFonts w:ascii="Times New Roman" w:hAnsi="Times New Roman" w:cs="Times New Roman"/>
          <w:sz w:val="28"/>
          <w:szCs w:val="28"/>
        </w:rPr>
        <w:t xml:space="preserve"> </w:t>
      </w:r>
      <w:r w:rsidR="0083159A" w:rsidRPr="00470ED6">
        <w:rPr>
          <w:rFonts w:ascii="Times New Roman" w:hAnsi="Times New Roman" w:cs="Times New Roman"/>
          <w:sz w:val="28"/>
          <w:szCs w:val="28"/>
        </w:rPr>
        <w:t>поселении</w:t>
      </w:r>
      <w:r w:rsidR="004573B4" w:rsidRPr="00470ED6">
        <w:rPr>
          <w:rFonts w:ascii="Times New Roman" w:hAnsi="Times New Roman" w:cs="Times New Roman"/>
          <w:sz w:val="28"/>
          <w:szCs w:val="28"/>
        </w:rPr>
        <w:t xml:space="preserve"> «</w:t>
      </w:r>
      <w:r w:rsidR="004578DA">
        <w:rPr>
          <w:rFonts w:ascii="Times New Roman" w:hAnsi="Times New Roman" w:cs="Times New Roman"/>
          <w:sz w:val="28"/>
          <w:szCs w:val="28"/>
        </w:rPr>
        <w:t>Боржигантай</w:t>
      </w:r>
      <w:r w:rsidR="004901BD" w:rsidRPr="00470ED6">
        <w:rPr>
          <w:rFonts w:ascii="Times New Roman" w:hAnsi="Times New Roman" w:cs="Times New Roman"/>
          <w:sz w:val="28"/>
          <w:szCs w:val="28"/>
        </w:rPr>
        <w:t>»</w:t>
      </w:r>
      <w:r w:rsidR="00F718CD" w:rsidRPr="00470ED6">
        <w:rPr>
          <w:rFonts w:ascii="Times New Roman" w:hAnsi="Times New Roman" w:cs="Times New Roman"/>
          <w:sz w:val="28"/>
          <w:szCs w:val="28"/>
        </w:rPr>
        <w:t xml:space="preserve">,  </w:t>
      </w:r>
      <w:r w:rsidR="00907BA7" w:rsidRPr="00470ED6">
        <w:rPr>
          <w:rFonts w:ascii="Times New Roman" w:hAnsi="Times New Roman" w:cs="Times New Roman"/>
          <w:sz w:val="28"/>
          <w:szCs w:val="28"/>
        </w:rPr>
        <w:t xml:space="preserve">что соответствует ст. 9 </w:t>
      </w:r>
      <w:r w:rsidR="00DC232E" w:rsidRPr="00470ED6">
        <w:rPr>
          <w:rFonts w:ascii="Times New Roman" w:hAnsi="Times New Roman" w:cs="Times New Roman"/>
          <w:sz w:val="28"/>
          <w:szCs w:val="28"/>
        </w:rPr>
        <w:t>БК РФ</w:t>
      </w:r>
      <w:r w:rsidR="009C32FE" w:rsidRPr="00470ED6">
        <w:rPr>
          <w:rFonts w:ascii="Times New Roman" w:hAnsi="Times New Roman" w:cs="Times New Roman"/>
          <w:sz w:val="28"/>
          <w:szCs w:val="28"/>
        </w:rPr>
        <w:t>.</w:t>
      </w:r>
    </w:p>
    <w:p w:rsidR="005C6768" w:rsidRPr="0057751B" w:rsidRDefault="00DC232E" w:rsidP="005C6768">
      <w:pPr>
        <w:ind w:firstLine="708"/>
        <w:jc w:val="both"/>
      </w:pPr>
      <w:r w:rsidRPr="0057751B">
        <w:t xml:space="preserve">Утверждение бюджета </w:t>
      </w:r>
      <w:r w:rsidRPr="0057751B">
        <w:rPr>
          <w:bCs/>
        </w:rPr>
        <w:t>сельского поселения «</w:t>
      </w:r>
      <w:r w:rsidR="004578DA">
        <w:rPr>
          <w:bCs/>
        </w:rPr>
        <w:t>Боржигантай</w:t>
      </w:r>
      <w:r w:rsidRPr="0057751B">
        <w:rPr>
          <w:bCs/>
        </w:rPr>
        <w:t xml:space="preserve">» </w:t>
      </w:r>
      <w:r w:rsidR="00DC2196" w:rsidRPr="0057751B">
        <w:t>на 2022</w:t>
      </w:r>
      <w:r w:rsidRPr="0057751B">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о бюджете, соответствуют ст.184.1 Бюджетного кодекса Российской Федерации.</w:t>
      </w:r>
    </w:p>
    <w:p w:rsidR="001C2048" w:rsidRPr="0002402D" w:rsidRDefault="008930EF" w:rsidP="005C6768">
      <w:pPr>
        <w:ind w:firstLine="708"/>
        <w:jc w:val="both"/>
      </w:pPr>
      <w:r w:rsidRPr="00975F71">
        <w:t>Бюджет сельского</w:t>
      </w:r>
      <w:r w:rsidR="001C2048" w:rsidRPr="00975F71">
        <w:t xml:space="preserve"> поселения</w:t>
      </w:r>
      <w:r w:rsidR="00062034" w:rsidRPr="00975F71">
        <w:t xml:space="preserve"> «</w:t>
      </w:r>
      <w:r w:rsidR="004578DA">
        <w:t>Боржигантай</w:t>
      </w:r>
      <w:r w:rsidR="000771A9" w:rsidRPr="00975F71">
        <w:t>»</w:t>
      </w:r>
      <w:r w:rsidR="001C2048" w:rsidRPr="00975F71">
        <w:t xml:space="preserve"> на </w:t>
      </w:r>
      <w:r w:rsidR="00BC4CB6" w:rsidRPr="00975F71">
        <w:t>20</w:t>
      </w:r>
      <w:r w:rsidR="00DC2196" w:rsidRPr="00975F71">
        <w:t>22</w:t>
      </w:r>
      <w:r w:rsidR="00BC4CB6" w:rsidRPr="00975F71">
        <w:t xml:space="preserve"> год</w:t>
      </w:r>
      <w:r w:rsidR="009C32FE" w:rsidRPr="00975F71">
        <w:t xml:space="preserve"> утвержде</w:t>
      </w:r>
      <w:r w:rsidR="00FE51B9" w:rsidRPr="00975F71">
        <w:t>н Р</w:t>
      </w:r>
      <w:r w:rsidR="001C2048" w:rsidRPr="00975F71">
        <w:t xml:space="preserve">ешением </w:t>
      </w:r>
      <w:r w:rsidR="00FE51B9" w:rsidRPr="00975F71">
        <w:t xml:space="preserve"> </w:t>
      </w:r>
      <w:r w:rsidR="009C32FE" w:rsidRPr="00975F71">
        <w:t>Совета</w:t>
      </w:r>
      <w:r w:rsidR="00FE51B9" w:rsidRPr="00975F71">
        <w:t xml:space="preserve"> </w:t>
      </w:r>
      <w:r w:rsidR="009C32FE" w:rsidRPr="00975F71">
        <w:t xml:space="preserve"> </w:t>
      </w:r>
      <w:r w:rsidRPr="00975F71">
        <w:t xml:space="preserve">сельского </w:t>
      </w:r>
      <w:r w:rsidR="00FE51B9" w:rsidRPr="00975F71">
        <w:t xml:space="preserve"> </w:t>
      </w:r>
      <w:r w:rsidRPr="00975F71">
        <w:t>посе</w:t>
      </w:r>
      <w:r w:rsidR="00283A38" w:rsidRPr="00975F71">
        <w:t xml:space="preserve">ления </w:t>
      </w:r>
      <w:r w:rsidR="00FE51B9" w:rsidRPr="00975F71">
        <w:t xml:space="preserve"> </w:t>
      </w:r>
      <w:r w:rsidR="00283A38" w:rsidRPr="00975F71">
        <w:t>«</w:t>
      </w:r>
      <w:r w:rsidR="004578DA">
        <w:t>Боржигантай</w:t>
      </w:r>
      <w:r w:rsidR="000771A9" w:rsidRPr="00975F71">
        <w:t>»</w:t>
      </w:r>
      <w:r w:rsidR="001C2048" w:rsidRPr="00975F71">
        <w:t xml:space="preserve">  </w:t>
      </w:r>
      <w:r w:rsidR="00283A38" w:rsidRPr="00975F71">
        <w:t xml:space="preserve">от </w:t>
      </w:r>
      <w:r w:rsidR="00FE51B9" w:rsidRPr="00975F71">
        <w:t xml:space="preserve"> </w:t>
      </w:r>
      <w:r w:rsidR="00DC2196" w:rsidRPr="00975F71">
        <w:t>2</w:t>
      </w:r>
      <w:r w:rsidR="0012340C">
        <w:t>2</w:t>
      </w:r>
      <w:r w:rsidR="001C2048" w:rsidRPr="00975F71">
        <w:t xml:space="preserve"> декабря 20</w:t>
      </w:r>
      <w:r w:rsidR="00733F9B" w:rsidRPr="00975F71">
        <w:t>2</w:t>
      </w:r>
      <w:r w:rsidR="00DC2196" w:rsidRPr="00975F71">
        <w:t>1</w:t>
      </w:r>
      <w:r w:rsidR="001C2048" w:rsidRPr="00975F71">
        <w:t xml:space="preserve"> года</w:t>
      </w:r>
      <w:r w:rsidR="00FE51B9" w:rsidRPr="00975F71">
        <w:t xml:space="preserve"> </w:t>
      </w:r>
      <w:r w:rsidR="001C2048" w:rsidRPr="00975F71">
        <w:t xml:space="preserve"> № </w:t>
      </w:r>
      <w:r w:rsidR="00702425">
        <w:t>1</w:t>
      </w:r>
      <w:r w:rsidR="0012340C">
        <w:t>3</w:t>
      </w:r>
      <w:r w:rsidR="00702425">
        <w:t>-</w:t>
      </w:r>
      <w:r w:rsidR="0012340C">
        <w:t>1</w:t>
      </w:r>
      <w:r w:rsidR="00283A38" w:rsidRPr="00975F71">
        <w:t xml:space="preserve"> </w:t>
      </w:r>
      <w:r w:rsidR="001C2048" w:rsidRPr="00975F71">
        <w:t>(далее</w:t>
      </w:r>
      <w:r w:rsidR="00C333A0" w:rsidRPr="00975F71">
        <w:t xml:space="preserve"> </w:t>
      </w:r>
      <w:r w:rsidR="0073292C" w:rsidRPr="00975F71">
        <w:t>-</w:t>
      </w:r>
      <w:r w:rsidR="001C2048" w:rsidRPr="00975F71">
        <w:t xml:space="preserve"> бюджет поселения) </w:t>
      </w:r>
      <w:r w:rsidR="00B74DC2" w:rsidRPr="00975F71">
        <w:t>«Об утверждении бюджета сельского поселения «</w:t>
      </w:r>
      <w:r w:rsidR="004578DA">
        <w:t>Боржигантай</w:t>
      </w:r>
      <w:r w:rsidR="00B74DC2" w:rsidRPr="00975F71">
        <w:t>»</w:t>
      </w:r>
      <w:r w:rsidR="00E51570" w:rsidRPr="00975F71">
        <w:t xml:space="preserve"> на 2022 год и плановый  период 2023 и 2024 годы»</w:t>
      </w:r>
      <w:r w:rsidR="00B74DC2" w:rsidRPr="00975F71">
        <w:t xml:space="preserve"> </w:t>
      </w:r>
      <w:r w:rsidR="001C2048" w:rsidRPr="00975F71">
        <w:t xml:space="preserve">в первоначальной редакции по доходам в сумме </w:t>
      </w:r>
      <w:r w:rsidR="0012340C">
        <w:t>4800,4</w:t>
      </w:r>
      <w:r w:rsidR="001352FF" w:rsidRPr="00975F71">
        <w:t xml:space="preserve"> </w:t>
      </w:r>
      <w:r w:rsidR="001C2048" w:rsidRPr="00975F71">
        <w:t>тыс.</w:t>
      </w:r>
      <w:r w:rsidR="007526E6" w:rsidRPr="00975F71">
        <w:t xml:space="preserve"> </w:t>
      </w:r>
      <w:r w:rsidR="00F7723C" w:rsidRPr="00975F71">
        <w:t>рублей</w:t>
      </w:r>
      <w:r w:rsidR="001C2048" w:rsidRPr="00975F71">
        <w:t xml:space="preserve">, по расходам в </w:t>
      </w:r>
      <w:r w:rsidR="001C2048" w:rsidRPr="0002402D">
        <w:t xml:space="preserve">сумме </w:t>
      </w:r>
      <w:r w:rsidR="0012340C">
        <w:t>4800,4</w:t>
      </w:r>
      <w:r w:rsidR="001352FF" w:rsidRPr="0002402D">
        <w:t xml:space="preserve"> </w:t>
      </w:r>
      <w:r w:rsidR="001C2048" w:rsidRPr="0002402D">
        <w:t>тыс.</w:t>
      </w:r>
      <w:r w:rsidR="00F7723C" w:rsidRPr="0002402D">
        <w:t>рублей</w:t>
      </w:r>
      <w:r w:rsidR="00B74DC2" w:rsidRPr="0002402D">
        <w:t>.</w:t>
      </w:r>
      <w:r w:rsidR="001C2048" w:rsidRPr="0002402D">
        <w:t xml:space="preserve"> </w:t>
      </w:r>
    </w:p>
    <w:p w:rsidR="00786088" w:rsidRPr="00FF7BFE" w:rsidRDefault="002075D9" w:rsidP="00786088">
      <w:pPr>
        <w:jc w:val="both"/>
      </w:pPr>
      <w:r w:rsidRPr="0002402D">
        <w:t xml:space="preserve">   </w:t>
      </w:r>
      <w:r w:rsidR="00964D97" w:rsidRPr="0002402D">
        <w:t xml:space="preserve">      </w:t>
      </w:r>
      <w:r w:rsidR="00AC2A95" w:rsidRPr="0002402D">
        <w:t xml:space="preserve"> </w:t>
      </w:r>
      <w:r w:rsidR="00E95303" w:rsidRPr="00FF7BFE">
        <w:t>Фактическое исполнение</w:t>
      </w:r>
      <w:r w:rsidR="00A95D48" w:rsidRPr="00FF7BFE">
        <w:t xml:space="preserve"> доходов бюджета </w:t>
      </w:r>
      <w:r w:rsidR="00A023F7" w:rsidRPr="00FF7BFE">
        <w:t>сельского</w:t>
      </w:r>
      <w:r w:rsidR="003D1E36" w:rsidRPr="00FF7BFE">
        <w:t xml:space="preserve"> поселения «</w:t>
      </w:r>
      <w:r w:rsidR="004578DA" w:rsidRPr="00FF7BFE">
        <w:t>Боржигантай</w:t>
      </w:r>
      <w:r w:rsidR="003D1E36" w:rsidRPr="00FF7BFE">
        <w:t>»</w:t>
      </w:r>
      <w:r w:rsidR="0073292C" w:rsidRPr="00FF7BFE">
        <w:t xml:space="preserve"> </w:t>
      </w:r>
      <w:r w:rsidR="00E95303" w:rsidRPr="00FF7BFE">
        <w:t>составило</w:t>
      </w:r>
      <w:r w:rsidR="00A95D48" w:rsidRPr="00FF7BFE">
        <w:t xml:space="preserve"> </w:t>
      </w:r>
      <w:r w:rsidR="00FF7BFE" w:rsidRPr="00FF7BFE">
        <w:t>5649,7</w:t>
      </w:r>
      <w:r w:rsidR="0002402D" w:rsidRPr="00FF7BFE">
        <w:t xml:space="preserve"> </w:t>
      </w:r>
      <w:r w:rsidR="00AC2CF5" w:rsidRPr="00FF7BFE">
        <w:t xml:space="preserve">тыс. </w:t>
      </w:r>
      <w:r w:rsidR="00F7723C" w:rsidRPr="00FF7BFE">
        <w:t>рублей</w:t>
      </w:r>
      <w:r w:rsidR="00A73E8C" w:rsidRPr="00FF7BFE">
        <w:t xml:space="preserve"> </w:t>
      </w:r>
      <w:r w:rsidR="00CE0D78" w:rsidRPr="00FF7BFE">
        <w:t xml:space="preserve">при утвержденных </w:t>
      </w:r>
      <w:r w:rsidR="009F6372" w:rsidRPr="00FF7BFE">
        <w:t xml:space="preserve">в течение года </w:t>
      </w:r>
      <w:r w:rsidR="00CE0D78" w:rsidRPr="00FF7BFE">
        <w:t xml:space="preserve">бюджетных назначениях </w:t>
      </w:r>
      <w:r w:rsidR="00FF7BFE" w:rsidRPr="00FF7BFE">
        <w:t>5772,9</w:t>
      </w:r>
      <w:r w:rsidR="0002402D" w:rsidRPr="00FF7BFE">
        <w:t xml:space="preserve"> </w:t>
      </w:r>
      <w:r w:rsidR="00CE0D78" w:rsidRPr="00FF7BFE">
        <w:t xml:space="preserve">тыс. </w:t>
      </w:r>
      <w:r w:rsidR="00F7723C" w:rsidRPr="00FF7BFE">
        <w:t>рублей</w:t>
      </w:r>
      <w:r w:rsidR="00CE0D78" w:rsidRPr="00FF7BFE">
        <w:t xml:space="preserve"> </w:t>
      </w:r>
      <w:r w:rsidR="00A73E8C" w:rsidRPr="00FF7BFE">
        <w:t xml:space="preserve">или </w:t>
      </w:r>
      <w:r w:rsidR="00FF7BFE" w:rsidRPr="00FF7BFE">
        <w:t>97,9</w:t>
      </w:r>
      <w:r w:rsidR="00F82402" w:rsidRPr="00FF7BFE">
        <w:t xml:space="preserve"> </w:t>
      </w:r>
      <w:r w:rsidR="00964D97" w:rsidRPr="00FF7BFE">
        <w:t>%, в том числе</w:t>
      </w:r>
      <w:r w:rsidR="00964D97" w:rsidRPr="00FF7BFE">
        <w:rPr>
          <w:sz w:val="20"/>
          <w:szCs w:val="20"/>
        </w:rPr>
        <w:t xml:space="preserve"> </w:t>
      </w:r>
      <w:r w:rsidR="00964D97" w:rsidRPr="00FF7BFE">
        <w:t xml:space="preserve">фактическое исполнение бюджета по налоговым и неналоговым доходам </w:t>
      </w:r>
      <w:r w:rsidR="00FF7BFE" w:rsidRPr="00FF7BFE">
        <w:t>328,4</w:t>
      </w:r>
      <w:r w:rsidR="00964D97" w:rsidRPr="00FF7BFE">
        <w:t xml:space="preserve"> тыс.</w:t>
      </w:r>
      <w:r w:rsidR="00AC09AD" w:rsidRPr="00FF7BFE">
        <w:t>рублей</w:t>
      </w:r>
      <w:r w:rsidR="00964D97" w:rsidRPr="00FF7BFE">
        <w:t xml:space="preserve"> и </w:t>
      </w:r>
      <w:r w:rsidR="00524507" w:rsidRPr="00FF7BFE">
        <w:t xml:space="preserve">по </w:t>
      </w:r>
      <w:r w:rsidR="00964D97" w:rsidRPr="00FF7BFE">
        <w:t xml:space="preserve">безвозмездным поступлениям </w:t>
      </w:r>
      <w:r w:rsidR="00FF7BFE" w:rsidRPr="00FF7BFE">
        <w:t>5321,3</w:t>
      </w:r>
      <w:r w:rsidR="00964D97" w:rsidRPr="00FF7BFE">
        <w:t xml:space="preserve"> тыс.</w:t>
      </w:r>
      <w:r w:rsidR="00F7723C" w:rsidRPr="00FF7BFE">
        <w:t>рублей</w:t>
      </w:r>
      <w:r w:rsidR="008F253C" w:rsidRPr="00FF7BFE">
        <w:t>.</w:t>
      </w:r>
      <w:r w:rsidR="00C65A23" w:rsidRPr="00FF7BFE">
        <w:rPr>
          <w:sz w:val="24"/>
          <w:szCs w:val="24"/>
        </w:rPr>
        <w:t xml:space="preserve">   </w:t>
      </w:r>
      <w:r w:rsidR="00C65A23" w:rsidRPr="00FF7BFE">
        <w:t xml:space="preserve">В результате внесения изменений и дополнений в бюджет </w:t>
      </w:r>
      <w:r w:rsidR="00C65A23" w:rsidRPr="00FF7BFE">
        <w:rPr>
          <w:b/>
          <w:bCs/>
        </w:rPr>
        <w:t>доходная часть</w:t>
      </w:r>
      <w:r w:rsidR="00C65A23" w:rsidRPr="00FF7BFE">
        <w:t xml:space="preserve"> бюджета </w:t>
      </w:r>
      <w:r w:rsidR="0052272A" w:rsidRPr="00FF7BFE">
        <w:t xml:space="preserve">(утвержденная) </w:t>
      </w:r>
      <w:r w:rsidR="00C65A23" w:rsidRPr="00FF7BFE">
        <w:t>по сравнению с первоначальными значениями увеличилась в 1,</w:t>
      </w:r>
      <w:r w:rsidR="00FF7BFE" w:rsidRPr="00FF7BFE">
        <w:t>2</w:t>
      </w:r>
      <w:r w:rsidR="00C65A23" w:rsidRPr="00FF7BFE">
        <w:t xml:space="preserve"> раза, а </w:t>
      </w:r>
      <w:r w:rsidR="00C65A23" w:rsidRPr="00FF7BFE">
        <w:rPr>
          <w:b/>
          <w:bCs/>
        </w:rPr>
        <w:t>расходная —</w:t>
      </w:r>
      <w:r w:rsidR="00C65A23" w:rsidRPr="00FF7BFE">
        <w:t xml:space="preserve"> в 1,</w:t>
      </w:r>
      <w:r w:rsidR="00FF7BFE" w:rsidRPr="00FF7BFE">
        <w:t>2</w:t>
      </w:r>
      <w:r w:rsidR="00C65A23" w:rsidRPr="00FF7BFE">
        <w:t xml:space="preserve"> раза.</w:t>
      </w:r>
    </w:p>
    <w:p w:rsidR="00047152" w:rsidRPr="00FF7BFE" w:rsidRDefault="00047152" w:rsidP="00786088">
      <w:pPr>
        <w:jc w:val="both"/>
      </w:pPr>
      <w:r w:rsidRPr="00FF7BFE">
        <w:t xml:space="preserve">       </w:t>
      </w:r>
      <w:r w:rsidR="003F00D9" w:rsidRPr="00FF7BFE">
        <w:t>Б</w:t>
      </w:r>
      <w:r w:rsidRPr="00FF7BFE">
        <w:t>юджет сельского поселения «</w:t>
      </w:r>
      <w:r w:rsidR="004578DA" w:rsidRPr="00FF7BFE">
        <w:t>Боржигантай</w:t>
      </w:r>
      <w:r w:rsidRPr="00FF7BFE">
        <w:t>»</w:t>
      </w:r>
      <w:r w:rsidR="00F25198" w:rsidRPr="00FF7BFE">
        <w:t xml:space="preserve"> исполнен</w:t>
      </w:r>
      <w:r w:rsidR="003F00D9" w:rsidRPr="00FF7BFE">
        <w:t xml:space="preserve"> с </w:t>
      </w:r>
      <w:r w:rsidR="00682AD3" w:rsidRPr="00FF7BFE">
        <w:t>про</w:t>
      </w:r>
      <w:r w:rsidR="003F00D9" w:rsidRPr="00FF7BFE">
        <w:t>фицитом</w:t>
      </w:r>
      <w:r w:rsidR="002F6198" w:rsidRPr="00FF7BFE">
        <w:t xml:space="preserve"> в</w:t>
      </w:r>
      <w:r w:rsidR="003F00D9" w:rsidRPr="00FF7BFE">
        <w:t xml:space="preserve"> </w:t>
      </w:r>
      <w:r w:rsidR="00FF7BFE" w:rsidRPr="00FF7BFE">
        <w:t>31,0</w:t>
      </w:r>
      <w:r w:rsidRPr="00FF7BFE">
        <w:t xml:space="preserve"> тыс. </w:t>
      </w:r>
      <w:r w:rsidR="00F7723C" w:rsidRPr="00FF7BFE">
        <w:t>рублей</w:t>
      </w:r>
      <w:r w:rsidR="002F40AB" w:rsidRPr="00FF7BFE">
        <w:t>.</w:t>
      </w:r>
      <w:r w:rsidR="009605C5" w:rsidRPr="00FF7BFE">
        <w:t xml:space="preserve"> </w:t>
      </w:r>
    </w:p>
    <w:p w:rsidR="00BA0E61" w:rsidRPr="00FF7BFE" w:rsidRDefault="002F6198" w:rsidP="00BA0E61">
      <w:pPr>
        <w:ind w:firstLine="708"/>
        <w:jc w:val="both"/>
        <w:rPr>
          <w:sz w:val="24"/>
          <w:szCs w:val="24"/>
        </w:rPr>
      </w:pPr>
      <w:r w:rsidRPr="00FF7BFE">
        <w:t>В соответствии с требованиями ст.215.1</w:t>
      </w:r>
      <w:r w:rsidR="00DC232E" w:rsidRPr="00FF7BFE">
        <w:t>,217</w:t>
      </w:r>
      <w:r w:rsidRPr="00FF7BFE">
        <w:t xml:space="preserve"> Бюджетного кодекса РФ исполнение бюджета организовано на основе сводной бюджетной росписи</w:t>
      </w:r>
      <w:r w:rsidR="00DC232E" w:rsidRPr="00FF7BFE">
        <w:t>,</w:t>
      </w:r>
      <w:r w:rsidRPr="00FF7BFE">
        <w:t xml:space="preserve"> кассового плана</w:t>
      </w:r>
      <w:r w:rsidR="00DC232E" w:rsidRPr="00FF7BFE">
        <w:rPr>
          <w:sz w:val="24"/>
          <w:szCs w:val="24"/>
        </w:rPr>
        <w:t xml:space="preserve"> </w:t>
      </w:r>
      <w:r w:rsidR="00DC232E" w:rsidRPr="00FF7BFE">
        <w:t>и поступлениям из источников финансирования бюджета</w:t>
      </w:r>
      <w:r w:rsidRPr="00FF7BFE">
        <w:t>. Бюджет исполняется на основе единства кассы и подведомственности расходов</w:t>
      </w:r>
      <w:r w:rsidR="00DC232E" w:rsidRPr="00FF7BFE">
        <w:t>,</w:t>
      </w:r>
      <w:r w:rsidR="00DC232E" w:rsidRPr="00FF7BFE">
        <w:rPr>
          <w:sz w:val="24"/>
          <w:szCs w:val="24"/>
        </w:rPr>
        <w:t xml:space="preserve"> </w:t>
      </w:r>
      <w:r w:rsidR="00DC232E" w:rsidRPr="00FF7BFE">
        <w:lastRenderedPageBreak/>
        <w:t xml:space="preserve">через </w:t>
      </w:r>
      <w:r w:rsidR="00EC1717" w:rsidRPr="00FF7BFE">
        <w:t>открытые лицевые сче</w:t>
      </w:r>
      <w:r w:rsidR="00DC232E" w:rsidRPr="00FF7BFE">
        <w:t xml:space="preserve">та в </w:t>
      </w:r>
      <w:r w:rsidR="00931F8E" w:rsidRPr="00FF7BFE">
        <w:t xml:space="preserve">Управлении </w:t>
      </w:r>
      <w:r w:rsidR="00DC232E" w:rsidRPr="00FF7BFE">
        <w:t>Федерально</w:t>
      </w:r>
      <w:r w:rsidR="00931F8E" w:rsidRPr="00FF7BFE">
        <w:t>го</w:t>
      </w:r>
      <w:r w:rsidR="00DC232E" w:rsidRPr="00FF7BFE">
        <w:t xml:space="preserve"> казначейств</w:t>
      </w:r>
      <w:r w:rsidR="00931F8E" w:rsidRPr="00FF7BFE">
        <w:t>а</w:t>
      </w:r>
      <w:r w:rsidR="00DC232E" w:rsidRPr="00FF7BFE">
        <w:t xml:space="preserve"> по Забайкальскому краю</w:t>
      </w:r>
      <w:r w:rsidR="00D219A8" w:rsidRPr="00FF7BFE">
        <w:rPr>
          <w:sz w:val="24"/>
          <w:szCs w:val="24"/>
        </w:rPr>
        <w:t>.</w:t>
      </w:r>
      <w:r w:rsidR="00DC232E" w:rsidRPr="00FF7BFE">
        <w:rPr>
          <w:sz w:val="24"/>
          <w:szCs w:val="24"/>
        </w:rPr>
        <w:t xml:space="preserve"> </w:t>
      </w:r>
    </w:p>
    <w:p w:rsidR="00827F63" w:rsidRPr="0012340C" w:rsidRDefault="00827F63" w:rsidP="00BA0E61">
      <w:pPr>
        <w:ind w:firstLine="708"/>
        <w:jc w:val="both"/>
        <w:rPr>
          <w:sz w:val="24"/>
          <w:szCs w:val="24"/>
          <w:highlight w:val="yellow"/>
        </w:rPr>
      </w:pPr>
    </w:p>
    <w:p w:rsidR="00597059" w:rsidRPr="00FF7BFE" w:rsidRDefault="00597059" w:rsidP="00BA0E61">
      <w:pPr>
        <w:ind w:firstLine="708"/>
        <w:jc w:val="both"/>
      </w:pPr>
      <w:r w:rsidRPr="00FF7BFE">
        <w:t xml:space="preserve">Основные параметры бюджета </w:t>
      </w:r>
      <w:r w:rsidR="00757C69" w:rsidRPr="00FF7BFE">
        <w:t>СП «</w:t>
      </w:r>
      <w:r w:rsidR="004578DA" w:rsidRPr="00FF7BFE">
        <w:t>Боржигантай</w:t>
      </w:r>
      <w:r w:rsidR="00D219A8" w:rsidRPr="00FF7BFE">
        <w:t>» за 2022</w:t>
      </w:r>
      <w:r w:rsidRPr="00FF7BFE">
        <w:t xml:space="preserve"> год представлены в таблице №</w:t>
      </w:r>
      <w:r w:rsidR="00757C69" w:rsidRPr="00FF7BFE">
        <w:t>1</w:t>
      </w:r>
      <w:r w:rsidRPr="00FF7BFE">
        <w:t>:</w:t>
      </w:r>
    </w:p>
    <w:p w:rsidR="00597059" w:rsidRPr="00FF7BFE" w:rsidRDefault="00597059" w:rsidP="00597059">
      <w:pPr>
        <w:ind w:firstLine="709"/>
        <w:jc w:val="right"/>
        <w:rPr>
          <w:i/>
          <w:sz w:val="24"/>
          <w:szCs w:val="24"/>
        </w:rPr>
      </w:pPr>
      <w:r w:rsidRPr="00FF7BFE">
        <w:rPr>
          <w:i/>
          <w:sz w:val="24"/>
          <w:szCs w:val="24"/>
        </w:rPr>
        <w:t>Таблица №</w:t>
      </w:r>
      <w:r w:rsidR="00757C69" w:rsidRPr="00FF7BFE">
        <w:rPr>
          <w:i/>
          <w:sz w:val="24"/>
          <w:szCs w:val="24"/>
        </w:rPr>
        <w:t>1</w:t>
      </w:r>
    </w:p>
    <w:p w:rsidR="00597059" w:rsidRPr="00FF7BFE" w:rsidRDefault="00757C69" w:rsidP="00597059">
      <w:pPr>
        <w:ind w:firstLine="708"/>
        <w:contextualSpacing/>
        <w:jc w:val="right"/>
        <w:rPr>
          <w:i/>
          <w:sz w:val="24"/>
          <w:szCs w:val="24"/>
        </w:rPr>
      </w:pPr>
      <w:r w:rsidRPr="00FF7BFE">
        <w:rPr>
          <w:i/>
          <w:sz w:val="24"/>
          <w:szCs w:val="24"/>
        </w:rPr>
        <w:t>(</w:t>
      </w:r>
      <w:r w:rsidR="00597059" w:rsidRPr="00FF7BFE">
        <w:rPr>
          <w:i/>
          <w:sz w:val="24"/>
          <w:szCs w:val="24"/>
        </w:rPr>
        <w:t xml:space="preserve">тыс. </w:t>
      </w:r>
      <w:r w:rsidR="00F7723C" w:rsidRPr="00FF7BFE">
        <w:rPr>
          <w:i/>
          <w:sz w:val="24"/>
          <w:szCs w:val="24"/>
        </w:rPr>
        <w:t>рублей</w:t>
      </w:r>
      <w:r w:rsidRPr="00FF7BFE">
        <w:rPr>
          <w:i/>
          <w:sz w:val="24"/>
          <w:szCs w:val="24"/>
        </w:rPr>
        <w:t>)</w:t>
      </w:r>
    </w:p>
    <w:tbl>
      <w:tblPr>
        <w:tblW w:w="9792" w:type="dxa"/>
        <w:tblInd w:w="39" w:type="dxa"/>
        <w:tblLayout w:type="fixed"/>
        <w:tblCellMar>
          <w:left w:w="10" w:type="dxa"/>
          <w:right w:w="10" w:type="dxa"/>
        </w:tblCellMar>
        <w:tblLook w:val="0000"/>
      </w:tblPr>
      <w:tblGrid>
        <w:gridCol w:w="2987"/>
        <w:gridCol w:w="1134"/>
        <w:gridCol w:w="1134"/>
        <w:gridCol w:w="1133"/>
        <w:gridCol w:w="1135"/>
        <w:gridCol w:w="2269"/>
      </w:tblGrid>
      <w:tr w:rsidR="003577BE" w:rsidRPr="00FF7BFE" w:rsidTr="00786088">
        <w:trPr>
          <w:trHeight w:val="606"/>
        </w:trPr>
        <w:tc>
          <w:tcPr>
            <w:tcW w:w="2987" w:type="dxa"/>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3577BE" w:rsidRPr="00FF7BFE" w:rsidRDefault="003577BE" w:rsidP="00597059">
            <w:pPr>
              <w:contextualSpacing/>
              <w:jc w:val="center"/>
              <w:rPr>
                <w:i/>
                <w:sz w:val="20"/>
                <w:szCs w:val="20"/>
              </w:rPr>
            </w:pPr>
            <w:r w:rsidRPr="00FF7BFE">
              <w:rPr>
                <w:i/>
                <w:sz w:val="20"/>
                <w:szCs w:val="20"/>
              </w:rPr>
              <w:t>Наименование показателей</w:t>
            </w:r>
          </w:p>
        </w:tc>
        <w:tc>
          <w:tcPr>
            <w:tcW w:w="1134" w:type="dxa"/>
            <w:vMerge w:val="restart"/>
            <w:tcBorders>
              <w:top w:val="single" w:sz="4" w:space="0" w:color="00000A"/>
              <w:left w:val="single" w:sz="4" w:space="0" w:color="00000A"/>
              <w:right w:val="single" w:sz="4" w:space="0" w:color="00000A"/>
            </w:tcBorders>
            <w:shd w:val="clear" w:color="000000" w:fill="FFFFFF"/>
            <w:tcMar>
              <w:left w:w="49" w:type="dxa"/>
              <w:right w:w="49" w:type="dxa"/>
            </w:tcMar>
          </w:tcPr>
          <w:p w:rsidR="003577BE" w:rsidRPr="00FF7BFE" w:rsidRDefault="003577BE" w:rsidP="00786088">
            <w:pPr>
              <w:contextualSpacing/>
              <w:jc w:val="center"/>
              <w:rPr>
                <w:i/>
                <w:sz w:val="20"/>
                <w:szCs w:val="20"/>
              </w:rPr>
            </w:pPr>
            <w:r w:rsidRPr="00FF7BFE">
              <w:rPr>
                <w:i/>
                <w:sz w:val="20"/>
                <w:szCs w:val="20"/>
              </w:rPr>
              <w:t>Исполнено</w:t>
            </w:r>
          </w:p>
          <w:p w:rsidR="003577BE" w:rsidRPr="00FF7BFE" w:rsidRDefault="003577BE" w:rsidP="00786088">
            <w:pPr>
              <w:contextualSpacing/>
              <w:jc w:val="center"/>
              <w:rPr>
                <w:i/>
                <w:sz w:val="20"/>
                <w:szCs w:val="20"/>
              </w:rPr>
            </w:pPr>
            <w:r w:rsidRPr="00FF7BFE">
              <w:rPr>
                <w:i/>
                <w:sz w:val="20"/>
                <w:szCs w:val="20"/>
              </w:rPr>
              <w:t>за 2022 год</w:t>
            </w:r>
          </w:p>
        </w:tc>
        <w:tc>
          <w:tcPr>
            <w:tcW w:w="2267" w:type="dxa"/>
            <w:gridSpan w:val="2"/>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3577BE" w:rsidRPr="00FF7BFE" w:rsidRDefault="003577BE" w:rsidP="00597059">
            <w:pPr>
              <w:contextualSpacing/>
              <w:jc w:val="center"/>
              <w:rPr>
                <w:i/>
                <w:sz w:val="20"/>
                <w:szCs w:val="20"/>
              </w:rPr>
            </w:pPr>
            <w:r w:rsidRPr="00FF7BFE">
              <w:rPr>
                <w:i/>
                <w:sz w:val="20"/>
                <w:szCs w:val="20"/>
              </w:rPr>
              <w:t>Решение о бюджете</w:t>
            </w:r>
          </w:p>
        </w:tc>
        <w:tc>
          <w:tcPr>
            <w:tcW w:w="3404" w:type="dxa"/>
            <w:gridSpan w:val="2"/>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3577BE" w:rsidRPr="00FF7BFE" w:rsidRDefault="003577BE" w:rsidP="00786088">
            <w:pPr>
              <w:contextualSpacing/>
              <w:jc w:val="center"/>
              <w:rPr>
                <w:i/>
                <w:sz w:val="20"/>
                <w:szCs w:val="20"/>
              </w:rPr>
            </w:pPr>
            <w:r w:rsidRPr="00FF7BFE">
              <w:rPr>
                <w:i/>
                <w:sz w:val="20"/>
                <w:szCs w:val="20"/>
              </w:rPr>
              <w:t xml:space="preserve">Исполнение бюджета </w:t>
            </w:r>
            <w:r w:rsidR="003405D9" w:rsidRPr="00FF7BFE">
              <w:rPr>
                <w:i/>
                <w:sz w:val="20"/>
                <w:szCs w:val="20"/>
              </w:rPr>
              <w:t xml:space="preserve"> </w:t>
            </w:r>
            <w:r w:rsidRPr="00FF7BFE">
              <w:rPr>
                <w:i/>
                <w:sz w:val="20"/>
                <w:szCs w:val="20"/>
              </w:rPr>
              <w:t>(%)</w:t>
            </w:r>
          </w:p>
        </w:tc>
      </w:tr>
      <w:tr w:rsidR="009578A5" w:rsidRPr="00FF7BFE" w:rsidTr="00DF0BE4">
        <w:trPr>
          <w:trHeight w:val="754"/>
        </w:trPr>
        <w:tc>
          <w:tcPr>
            <w:tcW w:w="2987"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FF7BFE" w:rsidRDefault="009578A5" w:rsidP="00597059">
            <w:pPr>
              <w:contextualSpacing/>
              <w:jc w:val="center"/>
              <w:rPr>
                <w:i/>
                <w:sz w:val="20"/>
                <w:szCs w:val="20"/>
              </w:rPr>
            </w:pPr>
          </w:p>
        </w:tc>
        <w:tc>
          <w:tcPr>
            <w:tcW w:w="1134"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FF7BFE" w:rsidRDefault="009578A5" w:rsidP="00597059">
            <w:pPr>
              <w:contextualSpacing/>
              <w:jc w:val="center"/>
              <w:rPr>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786088">
            <w:pPr>
              <w:contextualSpacing/>
              <w:jc w:val="center"/>
              <w:rPr>
                <w:i/>
                <w:sz w:val="20"/>
                <w:szCs w:val="20"/>
              </w:rPr>
            </w:pPr>
            <w:r w:rsidRPr="00FF7BFE">
              <w:rPr>
                <w:i/>
                <w:sz w:val="20"/>
                <w:szCs w:val="20"/>
              </w:rPr>
              <w:t>Первонач. редакция</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786088">
            <w:pPr>
              <w:contextualSpacing/>
              <w:jc w:val="center"/>
              <w:rPr>
                <w:i/>
                <w:sz w:val="20"/>
                <w:szCs w:val="20"/>
              </w:rPr>
            </w:pPr>
            <w:r w:rsidRPr="00FF7BFE">
              <w:rPr>
                <w:i/>
                <w:sz w:val="20"/>
                <w:szCs w:val="20"/>
              </w:rPr>
              <w:t>Утвержд.</w:t>
            </w:r>
          </w:p>
          <w:p w:rsidR="004572A6" w:rsidRPr="00FF7BFE" w:rsidRDefault="00DF0BE4" w:rsidP="00786088">
            <w:pPr>
              <w:contextualSpacing/>
              <w:jc w:val="center"/>
              <w:rPr>
                <w:i/>
                <w:sz w:val="20"/>
                <w:szCs w:val="20"/>
              </w:rPr>
            </w:pPr>
            <w:r w:rsidRPr="00FF7BFE">
              <w:rPr>
                <w:i/>
                <w:sz w:val="20"/>
                <w:szCs w:val="20"/>
              </w:rPr>
              <w:t>б</w:t>
            </w:r>
            <w:r w:rsidR="004572A6" w:rsidRPr="00FF7BFE">
              <w:rPr>
                <w:i/>
                <w:sz w:val="20"/>
                <w:szCs w:val="20"/>
              </w:rPr>
              <w:t>юдже</w:t>
            </w:r>
            <w:r w:rsidRPr="00FF7BFE">
              <w:rPr>
                <w:i/>
                <w:sz w:val="20"/>
                <w:szCs w:val="20"/>
              </w:rPr>
              <w:t>т.</w:t>
            </w:r>
          </w:p>
          <w:p w:rsidR="009578A5" w:rsidRPr="00FF7BFE" w:rsidRDefault="009578A5" w:rsidP="00786088">
            <w:pPr>
              <w:contextualSpacing/>
              <w:jc w:val="center"/>
              <w:rPr>
                <w:i/>
                <w:sz w:val="20"/>
                <w:szCs w:val="20"/>
              </w:rPr>
            </w:pPr>
            <w:r w:rsidRPr="00FF7BFE">
              <w:rPr>
                <w:i/>
                <w:sz w:val="20"/>
                <w:szCs w:val="20"/>
              </w:rPr>
              <w:t>назн</w:t>
            </w:r>
            <w:r w:rsidR="004572A6" w:rsidRPr="00FF7BFE">
              <w:rPr>
                <w:i/>
                <w:sz w:val="20"/>
                <w:szCs w:val="20"/>
              </w:rPr>
              <w:t>ачения</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634E9B" w:rsidP="00786088">
            <w:pPr>
              <w:contextualSpacing/>
              <w:jc w:val="center"/>
              <w:rPr>
                <w:i/>
                <w:sz w:val="20"/>
                <w:szCs w:val="20"/>
              </w:rPr>
            </w:pPr>
            <w:r w:rsidRPr="00FF7BFE">
              <w:rPr>
                <w:i/>
                <w:sz w:val="20"/>
                <w:szCs w:val="20"/>
              </w:rPr>
              <w:t>К</w:t>
            </w:r>
            <w:r w:rsidR="009578A5" w:rsidRPr="00FF7BFE">
              <w:rPr>
                <w:i/>
                <w:sz w:val="20"/>
                <w:szCs w:val="20"/>
              </w:rPr>
              <w:t xml:space="preserve"> </w:t>
            </w:r>
            <w:r w:rsidR="004572A6" w:rsidRPr="00FF7BFE">
              <w:rPr>
                <w:i/>
                <w:sz w:val="20"/>
                <w:szCs w:val="20"/>
              </w:rPr>
              <w:t xml:space="preserve">исполнению </w:t>
            </w:r>
            <w:r w:rsidR="009578A5" w:rsidRPr="00FF7BFE">
              <w:rPr>
                <w:i/>
                <w:sz w:val="20"/>
                <w:szCs w:val="20"/>
              </w:rPr>
              <w:t>20</w:t>
            </w:r>
            <w:r w:rsidR="00D219A8" w:rsidRPr="00FF7BFE">
              <w:rPr>
                <w:i/>
                <w:sz w:val="20"/>
                <w:szCs w:val="20"/>
              </w:rPr>
              <w:t>20</w:t>
            </w:r>
            <w:r w:rsidRPr="00FF7BFE">
              <w:rPr>
                <w:i/>
                <w:sz w:val="20"/>
                <w:szCs w:val="20"/>
              </w:rPr>
              <w:t xml:space="preserve"> год</w:t>
            </w:r>
            <w:r w:rsidR="004572A6" w:rsidRPr="00FF7BFE">
              <w:rPr>
                <w:i/>
                <w:sz w:val="20"/>
                <w:szCs w:val="20"/>
              </w:rPr>
              <w:t>а</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4572A6" w:rsidRPr="00FF7BFE" w:rsidRDefault="00897B7D" w:rsidP="00786088">
            <w:pPr>
              <w:ind w:right="92"/>
              <w:contextualSpacing/>
              <w:jc w:val="center"/>
              <w:rPr>
                <w:i/>
                <w:sz w:val="20"/>
                <w:szCs w:val="20"/>
              </w:rPr>
            </w:pPr>
            <w:r>
              <w:rPr>
                <w: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6" type="#_x0000_t34" style="position:absolute;left:0;text-align:left;margin-left:13.05pt;margin-top:43.25pt;width:84.6pt;height:.05pt;rotation:90;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FO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" adj=",82922400,-128757"/>
              </w:pict>
            </w:r>
            <w:r w:rsidR="00634E9B" w:rsidRPr="00FF7BFE">
              <w:rPr>
                <w:i/>
                <w:sz w:val="20"/>
                <w:szCs w:val="20"/>
              </w:rPr>
              <w:t xml:space="preserve">К </w:t>
            </w:r>
            <w:r w:rsidR="004572A6" w:rsidRPr="00FF7BFE">
              <w:rPr>
                <w:i/>
                <w:sz w:val="20"/>
                <w:szCs w:val="20"/>
              </w:rPr>
              <w:t>испол</w:t>
            </w:r>
            <w:r w:rsidR="00A43774" w:rsidRPr="00FF7BFE">
              <w:rPr>
                <w:i/>
                <w:sz w:val="20"/>
                <w:szCs w:val="20"/>
              </w:rPr>
              <w:t>не-</w:t>
            </w:r>
            <w:r w:rsidR="004905CB" w:rsidRPr="00FF7BFE">
              <w:rPr>
                <w:i/>
                <w:sz w:val="20"/>
                <w:szCs w:val="20"/>
              </w:rPr>
              <w:t xml:space="preserve">    </w:t>
            </w:r>
            <w:r w:rsidR="003405D9" w:rsidRPr="00FF7BFE">
              <w:rPr>
                <w:i/>
                <w:sz w:val="20"/>
                <w:szCs w:val="20"/>
              </w:rPr>
              <w:t xml:space="preserve">   </w:t>
            </w:r>
            <w:r w:rsidR="004572A6" w:rsidRPr="00FF7BFE">
              <w:rPr>
                <w:i/>
                <w:sz w:val="20"/>
                <w:szCs w:val="20"/>
              </w:rPr>
              <w:t xml:space="preserve">К </w:t>
            </w:r>
            <w:r w:rsidR="003405D9" w:rsidRPr="00FF7BFE">
              <w:rPr>
                <w:i/>
                <w:sz w:val="20"/>
                <w:szCs w:val="20"/>
              </w:rPr>
              <w:t>плану</w:t>
            </w:r>
          </w:p>
          <w:p w:rsidR="00634E9B" w:rsidRPr="00FF7BFE" w:rsidRDefault="00A43774" w:rsidP="00786088">
            <w:pPr>
              <w:ind w:right="92"/>
              <w:contextualSpacing/>
              <w:jc w:val="center"/>
              <w:rPr>
                <w:i/>
                <w:sz w:val="20"/>
                <w:szCs w:val="20"/>
              </w:rPr>
            </w:pPr>
            <w:r w:rsidRPr="00FF7BFE">
              <w:rPr>
                <w:i/>
                <w:sz w:val="20"/>
                <w:szCs w:val="20"/>
              </w:rPr>
              <w:t>н</w:t>
            </w:r>
            <w:r w:rsidR="004572A6" w:rsidRPr="00FF7BFE">
              <w:rPr>
                <w:i/>
                <w:sz w:val="20"/>
                <w:szCs w:val="20"/>
              </w:rPr>
              <w:t>ию</w:t>
            </w:r>
            <w:r w:rsidRPr="00FF7BFE">
              <w:rPr>
                <w:i/>
                <w:sz w:val="20"/>
                <w:szCs w:val="20"/>
              </w:rPr>
              <w:t xml:space="preserve"> 2021</w:t>
            </w:r>
            <w:r w:rsidR="004572A6" w:rsidRPr="00FF7BFE">
              <w:rPr>
                <w:i/>
                <w:sz w:val="20"/>
                <w:szCs w:val="20"/>
              </w:rPr>
              <w:t xml:space="preserve">      </w:t>
            </w:r>
            <w:r w:rsidR="003405D9" w:rsidRPr="00FF7BFE">
              <w:rPr>
                <w:i/>
                <w:sz w:val="20"/>
                <w:szCs w:val="20"/>
              </w:rPr>
              <w:t xml:space="preserve">    </w:t>
            </w:r>
            <w:r w:rsidR="004905CB" w:rsidRPr="00FF7BFE">
              <w:rPr>
                <w:i/>
                <w:sz w:val="20"/>
                <w:szCs w:val="20"/>
              </w:rPr>
              <w:t>2022</w:t>
            </w:r>
          </w:p>
          <w:p w:rsidR="009578A5" w:rsidRPr="00FF7BFE" w:rsidRDefault="00DF0BE4" w:rsidP="00DF0BE4">
            <w:pPr>
              <w:ind w:right="92"/>
              <w:contextualSpacing/>
              <w:jc w:val="center"/>
              <w:rPr>
                <w:i/>
                <w:sz w:val="20"/>
                <w:szCs w:val="20"/>
              </w:rPr>
            </w:pPr>
            <w:r w:rsidRPr="00FF7BFE">
              <w:rPr>
                <w:i/>
                <w:sz w:val="20"/>
                <w:szCs w:val="20"/>
              </w:rPr>
              <w:t xml:space="preserve">  </w:t>
            </w:r>
            <w:r w:rsidR="004905CB" w:rsidRPr="00FF7BFE">
              <w:rPr>
                <w:i/>
                <w:sz w:val="20"/>
                <w:szCs w:val="20"/>
              </w:rPr>
              <w:t xml:space="preserve">года              </w:t>
            </w:r>
            <w:r w:rsidRPr="00FF7BFE">
              <w:rPr>
                <w:i/>
                <w:sz w:val="20"/>
                <w:szCs w:val="20"/>
              </w:rPr>
              <w:t xml:space="preserve"> </w:t>
            </w:r>
            <w:r w:rsidR="004905CB" w:rsidRPr="00FF7BFE">
              <w:rPr>
                <w:i/>
                <w:sz w:val="20"/>
                <w:szCs w:val="20"/>
              </w:rPr>
              <w:t xml:space="preserve"> </w:t>
            </w:r>
            <w:r w:rsidR="00A43774" w:rsidRPr="00FF7BFE">
              <w:rPr>
                <w:i/>
                <w:sz w:val="20"/>
                <w:szCs w:val="20"/>
              </w:rPr>
              <w:t>года</w:t>
            </w:r>
          </w:p>
        </w:tc>
      </w:tr>
      <w:tr w:rsidR="009578A5" w:rsidRPr="0012340C"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597059">
            <w:pPr>
              <w:contextualSpacing/>
              <w:rPr>
                <w:i/>
                <w:sz w:val="20"/>
                <w:szCs w:val="20"/>
              </w:rPr>
            </w:pPr>
            <w:r w:rsidRPr="00FF7BFE">
              <w:rPr>
                <w:b/>
                <w:i/>
                <w:sz w:val="20"/>
                <w:szCs w:val="20"/>
              </w:rPr>
              <w:t>Доходы бюджета</w:t>
            </w:r>
            <w:r w:rsidRPr="00FF7BFE">
              <w:rPr>
                <w:i/>
                <w:sz w:val="20"/>
                <w:szCs w:val="20"/>
              </w:rPr>
              <w:t xml:space="preserve"> всего, в т.ч.: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CC2B8B" w:rsidRPr="00B70BE6" w:rsidRDefault="00B70BE6" w:rsidP="00CC2B8B">
            <w:pPr>
              <w:contextualSpacing/>
              <w:jc w:val="center"/>
              <w:rPr>
                <w:b/>
                <w:i/>
                <w:sz w:val="20"/>
                <w:szCs w:val="20"/>
              </w:rPr>
            </w:pPr>
            <w:r w:rsidRPr="00B70BE6">
              <w:rPr>
                <w:b/>
                <w:i/>
                <w:sz w:val="20"/>
                <w:szCs w:val="20"/>
              </w:rPr>
              <w:t>5649,7</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b/>
                <w:bCs/>
                <w:i/>
                <w:sz w:val="20"/>
                <w:szCs w:val="20"/>
              </w:rPr>
            </w:pPr>
            <w:r w:rsidRPr="00B70BE6">
              <w:rPr>
                <w:b/>
                <w:bCs/>
                <w:i/>
                <w:sz w:val="20"/>
                <w:szCs w:val="20"/>
              </w:rPr>
              <w:t>4800,4</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b/>
                <w:i/>
                <w:sz w:val="20"/>
                <w:szCs w:val="20"/>
              </w:rPr>
            </w:pPr>
            <w:r w:rsidRPr="00B70BE6">
              <w:rPr>
                <w:b/>
                <w:i/>
                <w:sz w:val="20"/>
                <w:szCs w:val="20"/>
              </w:rPr>
              <w:t>5772,9</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jc w:val="center"/>
              <w:rPr>
                <w:i/>
                <w:sz w:val="20"/>
                <w:szCs w:val="20"/>
              </w:rPr>
            </w:pPr>
            <w:r w:rsidRPr="00B70BE6">
              <w:rPr>
                <w:i/>
                <w:sz w:val="20"/>
                <w:szCs w:val="20"/>
              </w:rPr>
              <w:t>102,5</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rPr>
                <w:i/>
                <w:sz w:val="20"/>
                <w:szCs w:val="20"/>
              </w:rPr>
            </w:pPr>
            <w:r w:rsidRPr="00B70BE6">
              <w:rPr>
                <w:i/>
                <w:sz w:val="20"/>
                <w:szCs w:val="20"/>
              </w:rPr>
              <w:t xml:space="preserve">       100                97,9</w:t>
            </w:r>
          </w:p>
        </w:tc>
      </w:tr>
      <w:tr w:rsidR="009578A5" w:rsidRPr="0012340C"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597059">
            <w:pPr>
              <w:contextualSpacing/>
              <w:rPr>
                <w:i/>
                <w:sz w:val="20"/>
                <w:szCs w:val="20"/>
              </w:rPr>
            </w:pPr>
            <w:r w:rsidRPr="00FF7BFE">
              <w:rPr>
                <w:i/>
                <w:sz w:val="20"/>
                <w:szCs w:val="20"/>
              </w:rPr>
              <w:t xml:space="preserve">- </w:t>
            </w:r>
            <w:r w:rsidRPr="00FF7BFE">
              <w:rPr>
                <w:i/>
                <w:sz w:val="18"/>
                <w:szCs w:val="18"/>
              </w:rPr>
              <w:t>налогов</w:t>
            </w:r>
            <w:r w:rsidR="008456A6" w:rsidRPr="00FF7BFE">
              <w:rPr>
                <w:i/>
                <w:sz w:val="18"/>
                <w:szCs w:val="18"/>
              </w:rPr>
              <w:t>ые</w:t>
            </w:r>
            <w:r w:rsidRPr="00FF7BFE">
              <w:rPr>
                <w:i/>
                <w:sz w:val="18"/>
                <w:szCs w:val="18"/>
              </w:rPr>
              <w:t xml:space="preserve"> и неналоговые доходы</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i/>
                <w:sz w:val="20"/>
                <w:szCs w:val="20"/>
              </w:rPr>
            </w:pPr>
            <w:r w:rsidRPr="00B70BE6">
              <w:rPr>
                <w:i/>
                <w:sz w:val="20"/>
                <w:szCs w:val="20"/>
              </w:rPr>
              <w:t>328,4</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940565">
            <w:pPr>
              <w:contextualSpacing/>
              <w:jc w:val="center"/>
              <w:rPr>
                <w:bCs/>
                <w:i/>
                <w:sz w:val="20"/>
                <w:szCs w:val="20"/>
              </w:rPr>
            </w:pPr>
            <w:r w:rsidRPr="00B70BE6">
              <w:rPr>
                <w:bCs/>
                <w:i/>
                <w:sz w:val="20"/>
                <w:szCs w:val="20"/>
              </w:rPr>
              <w:t>345,0</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bCs/>
                <w:i/>
                <w:sz w:val="20"/>
                <w:szCs w:val="20"/>
              </w:rPr>
            </w:pPr>
            <w:r w:rsidRPr="00B70BE6">
              <w:rPr>
                <w:bCs/>
                <w:i/>
                <w:sz w:val="20"/>
                <w:szCs w:val="20"/>
              </w:rPr>
              <w:t>451,6</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jc w:val="center"/>
              <w:rPr>
                <w:i/>
                <w:sz w:val="20"/>
                <w:szCs w:val="20"/>
              </w:rPr>
            </w:pPr>
            <w:r w:rsidRPr="00B70BE6">
              <w:rPr>
                <w:i/>
                <w:sz w:val="20"/>
                <w:szCs w:val="20"/>
              </w:rPr>
              <w:t>100,4</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rPr>
                <w:i/>
                <w:sz w:val="20"/>
                <w:szCs w:val="20"/>
              </w:rPr>
            </w:pPr>
            <w:r w:rsidRPr="00B70BE6">
              <w:rPr>
                <w:i/>
                <w:sz w:val="20"/>
                <w:szCs w:val="20"/>
              </w:rPr>
              <w:t xml:space="preserve">        95,2              72,7</w:t>
            </w:r>
          </w:p>
        </w:tc>
      </w:tr>
      <w:tr w:rsidR="009578A5" w:rsidRPr="0012340C"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597059">
            <w:pPr>
              <w:contextualSpacing/>
              <w:rPr>
                <w:i/>
                <w:sz w:val="20"/>
                <w:szCs w:val="20"/>
              </w:rPr>
            </w:pPr>
            <w:r w:rsidRPr="00FF7BFE">
              <w:rPr>
                <w:i/>
                <w:sz w:val="20"/>
                <w:szCs w:val="20"/>
              </w:rPr>
              <w:t>- безвозмездные поступления</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577BE">
            <w:pPr>
              <w:contextualSpacing/>
              <w:jc w:val="center"/>
              <w:rPr>
                <w:i/>
                <w:sz w:val="20"/>
                <w:szCs w:val="20"/>
              </w:rPr>
            </w:pPr>
            <w:r w:rsidRPr="00B70BE6">
              <w:rPr>
                <w:i/>
                <w:sz w:val="20"/>
                <w:szCs w:val="20"/>
              </w:rPr>
              <w:t>5321,3</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bCs/>
                <w:i/>
                <w:sz w:val="20"/>
                <w:szCs w:val="20"/>
              </w:rPr>
            </w:pPr>
            <w:r w:rsidRPr="00B70BE6">
              <w:rPr>
                <w:bCs/>
                <w:i/>
                <w:sz w:val="20"/>
                <w:szCs w:val="20"/>
              </w:rPr>
              <w:t>4455,4</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57F18">
            <w:pPr>
              <w:contextualSpacing/>
              <w:jc w:val="center"/>
              <w:rPr>
                <w:i/>
                <w:sz w:val="20"/>
                <w:szCs w:val="20"/>
              </w:rPr>
            </w:pPr>
            <w:r w:rsidRPr="00B70BE6">
              <w:rPr>
                <w:i/>
                <w:sz w:val="20"/>
                <w:szCs w:val="20"/>
              </w:rPr>
              <w:t>5321,3</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jc w:val="center"/>
              <w:rPr>
                <w:i/>
                <w:sz w:val="20"/>
                <w:szCs w:val="20"/>
              </w:rPr>
            </w:pPr>
            <w:r w:rsidRPr="00B70BE6">
              <w:rPr>
                <w:i/>
                <w:sz w:val="20"/>
                <w:szCs w:val="20"/>
              </w:rPr>
              <w:t>102,7</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2B147F">
            <w:pPr>
              <w:contextualSpacing/>
              <w:rPr>
                <w:i/>
                <w:sz w:val="20"/>
                <w:szCs w:val="20"/>
              </w:rPr>
            </w:pPr>
            <w:r w:rsidRPr="00B70BE6">
              <w:rPr>
                <w:i/>
                <w:sz w:val="20"/>
                <w:szCs w:val="20"/>
              </w:rPr>
              <w:t xml:space="preserve">      100,3              100</w:t>
            </w:r>
          </w:p>
        </w:tc>
      </w:tr>
      <w:tr w:rsidR="009578A5" w:rsidRPr="0012340C"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597059">
            <w:pPr>
              <w:contextualSpacing/>
              <w:rPr>
                <w:b/>
                <w:i/>
                <w:sz w:val="20"/>
                <w:szCs w:val="20"/>
              </w:rPr>
            </w:pPr>
            <w:r w:rsidRPr="00FF7BFE">
              <w:rPr>
                <w:b/>
                <w:i/>
                <w:sz w:val="20"/>
                <w:szCs w:val="20"/>
              </w:rPr>
              <w:t>Расходы бюджета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E87F29" w:rsidRPr="00B70BE6" w:rsidRDefault="00B70BE6" w:rsidP="00E87F29">
            <w:pPr>
              <w:contextualSpacing/>
              <w:jc w:val="center"/>
              <w:rPr>
                <w:b/>
                <w:i/>
                <w:sz w:val="20"/>
                <w:szCs w:val="20"/>
              </w:rPr>
            </w:pPr>
            <w:r w:rsidRPr="00B70BE6">
              <w:rPr>
                <w:b/>
                <w:i/>
                <w:sz w:val="20"/>
                <w:szCs w:val="20"/>
              </w:rPr>
              <w:t>5618,7</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524507">
            <w:pPr>
              <w:contextualSpacing/>
              <w:jc w:val="center"/>
              <w:rPr>
                <w:b/>
                <w:bCs/>
                <w:i/>
                <w:sz w:val="20"/>
                <w:szCs w:val="20"/>
              </w:rPr>
            </w:pPr>
            <w:r w:rsidRPr="00B70BE6">
              <w:rPr>
                <w:b/>
                <w:bCs/>
                <w:i/>
                <w:sz w:val="20"/>
                <w:szCs w:val="20"/>
              </w:rPr>
              <w:t>4800,4</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634E9B">
            <w:pPr>
              <w:contextualSpacing/>
              <w:jc w:val="center"/>
              <w:rPr>
                <w:b/>
                <w:i/>
                <w:sz w:val="20"/>
                <w:szCs w:val="20"/>
              </w:rPr>
            </w:pPr>
            <w:r w:rsidRPr="00B70BE6">
              <w:rPr>
                <w:b/>
                <w:i/>
                <w:sz w:val="20"/>
                <w:szCs w:val="20"/>
              </w:rPr>
              <w:t>5788,7</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3639DF">
            <w:pPr>
              <w:contextualSpacing/>
              <w:jc w:val="center"/>
              <w:rPr>
                <w:i/>
                <w:sz w:val="20"/>
                <w:szCs w:val="20"/>
              </w:rPr>
            </w:pPr>
            <w:r w:rsidRPr="00B70BE6">
              <w:rPr>
                <w:i/>
                <w:sz w:val="20"/>
                <w:szCs w:val="20"/>
              </w:rPr>
              <w:t>103,6</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063BFB">
            <w:pPr>
              <w:contextualSpacing/>
              <w:rPr>
                <w:i/>
                <w:sz w:val="20"/>
                <w:szCs w:val="20"/>
              </w:rPr>
            </w:pPr>
            <w:r w:rsidRPr="00B70BE6">
              <w:rPr>
                <w:i/>
                <w:sz w:val="20"/>
                <w:szCs w:val="20"/>
              </w:rPr>
              <w:t xml:space="preserve">        97,8              97,1</w:t>
            </w:r>
          </w:p>
        </w:tc>
      </w:tr>
      <w:tr w:rsidR="009578A5" w:rsidRPr="0012340C" w:rsidTr="002150E2">
        <w:trPr>
          <w:trHeight w:val="403"/>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FF7BFE" w:rsidRDefault="009578A5" w:rsidP="00597059">
            <w:pPr>
              <w:contextualSpacing/>
              <w:rPr>
                <w:b/>
                <w:i/>
                <w:sz w:val="20"/>
                <w:szCs w:val="20"/>
              </w:rPr>
            </w:pPr>
            <w:r w:rsidRPr="00FF7BFE">
              <w:rPr>
                <w:b/>
                <w:i/>
                <w:sz w:val="20"/>
                <w:szCs w:val="20"/>
              </w:rPr>
              <w:t>Дефицит (-)</w:t>
            </w:r>
          </w:p>
          <w:p w:rsidR="009578A5" w:rsidRPr="00FF7BFE" w:rsidRDefault="009578A5" w:rsidP="00597059">
            <w:pPr>
              <w:contextualSpacing/>
              <w:rPr>
                <w:i/>
                <w:sz w:val="20"/>
                <w:szCs w:val="20"/>
              </w:rPr>
            </w:pPr>
            <w:r w:rsidRPr="00FF7BFE">
              <w:rPr>
                <w:b/>
                <w:i/>
                <w:sz w:val="20"/>
                <w:szCs w:val="20"/>
              </w:rPr>
              <w:t>Профицит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731784">
            <w:pPr>
              <w:contextualSpacing/>
              <w:jc w:val="center"/>
              <w:rPr>
                <w:b/>
                <w:i/>
                <w:sz w:val="20"/>
                <w:szCs w:val="20"/>
              </w:rPr>
            </w:pPr>
            <w:r w:rsidRPr="00B70BE6">
              <w:rPr>
                <w:b/>
                <w:i/>
                <w:sz w:val="20"/>
                <w:szCs w:val="20"/>
              </w:rPr>
              <w:t>+31,0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8456A6" w:rsidP="008456A6">
            <w:pPr>
              <w:contextualSpacing/>
              <w:jc w:val="center"/>
              <w:rPr>
                <w:b/>
                <w:i/>
                <w:sz w:val="20"/>
                <w:szCs w:val="20"/>
              </w:rPr>
            </w:pPr>
            <w:r w:rsidRPr="00B70BE6">
              <w:rPr>
                <w:b/>
                <w:i/>
                <w:sz w:val="20"/>
                <w:szCs w:val="20"/>
              </w:rPr>
              <w:t>0,00</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B70BE6" w:rsidP="00DB2F49">
            <w:pPr>
              <w:contextualSpacing/>
              <w:jc w:val="center"/>
              <w:rPr>
                <w:b/>
                <w:i/>
                <w:sz w:val="20"/>
                <w:szCs w:val="20"/>
              </w:rPr>
            </w:pPr>
            <w:r w:rsidRPr="00B70BE6">
              <w:rPr>
                <w:b/>
                <w:i/>
                <w:sz w:val="20"/>
                <w:szCs w:val="20"/>
              </w:rPr>
              <w:t>-15,8</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9578A5" w:rsidP="00597059">
            <w:pPr>
              <w:contextualSpacing/>
              <w:jc w:val="center"/>
              <w:rPr>
                <w:b/>
                <w:i/>
                <w:sz w:val="20"/>
                <w:szCs w:val="20"/>
              </w:rPr>
            </w:pPr>
            <w:r w:rsidRPr="00B70BE6">
              <w:rPr>
                <w:b/>
                <w:i/>
                <w:sz w:val="20"/>
                <w:szCs w:val="20"/>
              </w:rPr>
              <w:t>х</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B70BE6" w:rsidRDefault="009578A5" w:rsidP="00634E9B">
            <w:pPr>
              <w:contextualSpacing/>
              <w:jc w:val="center"/>
              <w:rPr>
                <w:b/>
                <w:i/>
                <w:sz w:val="20"/>
                <w:szCs w:val="20"/>
              </w:rPr>
            </w:pPr>
            <w:r w:rsidRPr="00B70BE6">
              <w:rPr>
                <w:b/>
                <w:i/>
                <w:sz w:val="20"/>
                <w:szCs w:val="20"/>
              </w:rPr>
              <w:t>х</w:t>
            </w:r>
          </w:p>
        </w:tc>
      </w:tr>
    </w:tbl>
    <w:p w:rsidR="00BB2A1D" w:rsidRPr="0012340C" w:rsidRDefault="00BB2A1D" w:rsidP="007D1005">
      <w:pPr>
        <w:ind w:firstLine="709"/>
        <w:jc w:val="both"/>
        <w:rPr>
          <w:highlight w:val="yellow"/>
        </w:rPr>
      </w:pPr>
    </w:p>
    <w:p w:rsidR="000F01D4" w:rsidRPr="00B70BE6" w:rsidRDefault="00597059" w:rsidP="007D1005">
      <w:pPr>
        <w:ind w:firstLine="709"/>
        <w:jc w:val="both"/>
      </w:pPr>
      <w:r w:rsidRPr="00B70BE6">
        <w:t xml:space="preserve">Исполнение бюджета </w:t>
      </w:r>
      <w:r w:rsidR="008456A6" w:rsidRPr="00B70BE6">
        <w:t>СП «</w:t>
      </w:r>
      <w:r w:rsidR="004578DA" w:rsidRPr="00B70BE6">
        <w:t>Боржигантай</w:t>
      </w:r>
      <w:r w:rsidR="008456A6" w:rsidRPr="00B70BE6">
        <w:t>»</w:t>
      </w:r>
      <w:r w:rsidRPr="00B70BE6">
        <w:t xml:space="preserve"> за 20</w:t>
      </w:r>
      <w:r w:rsidR="00395A1C" w:rsidRPr="00B70BE6">
        <w:t>22</w:t>
      </w:r>
      <w:r w:rsidRPr="00B70BE6">
        <w:t xml:space="preserve"> год по доходам составило </w:t>
      </w:r>
      <w:r w:rsidR="001436B9">
        <w:t>5 649 685 руб.</w:t>
      </w:r>
      <w:r w:rsidR="001436B9" w:rsidRPr="001436B9">
        <w:t xml:space="preserve">55 </w:t>
      </w:r>
      <w:r w:rsidR="001436B9">
        <w:t xml:space="preserve">коп. или </w:t>
      </w:r>
      <w:r w:rsidR="00B70BE6" w:rsidRPr="00B70BE6">
        <w:t>5649,7</w:t>
      </w:r>
      <w:r w:rsidR="001969B3" w:rsidRPr="00B70BE6">
        <w:t xml:space="preserve"> </w:t>
      </w:r>
      <w:r w:rsidRPr="00B70BE6">
        <w:t xml:space="preserve">тыс. </w:t>
      </w:r>
      <w:r w:rsidR="00AC09AD" w:rsidRPr="00B70BE6">
        <w:t>рублей</w:t>
      </w:r>
      <w:r w:rsidR="00395A1C" w:rsidRPr="00B70BE6">
        <w:t>:</w:t>
      </w:r>
      <w:r w:rsidR="000F01D4" w:rsidRPr="00B70BE6">
        <w:t xml:space="preserve"> </w:t>
      </w:r>
    </w:p>
    <w:p w:rsidR="00597059" w:rsidRPr="00D67ECE" w:rsidRDefault="000F01D4" w:rsidP="007D1005">
      <w:pPr>
        <w:ind w:firstLine="709"/>
        <w:jc w:val="both"/>
      </w:pPr>
      <w:r w:rsidRPr="00D67ECE">
        <w:t xml:space="preserve">- </w:t>
      </w:r>
      <w:r w:rsidR="00D67ECE" w:rsidRPr="00D67ECE">
        <w:t>102,5</w:t>
      </w:r>
      <w:r w:rsidRPr="00D67ECE">
        <w:t xml:space="preserve"> % к исполнению 2020 года в </w:t>
      </w:r>
      <w:r w:rsidR="00D67ECE" w:rsidRPr="00D67ECE">
        <w:t>5509,9</w:t>
      </w:r>
      <w:r w:rsidRPr="00D67ECE">
        <w:t xml:space="preserve"> тыс.рублей, где фактическое исполнение бюджета по </w:t>
      </w:r>
      <w:r w:rsidRPr="00D67ECE">
        <w:rPr>
          <w:sz w:val="20"/>
          <w:szCs w:val="20"/>
        </w:rPr>
        <w:t xml:space="preserve"> </w:t>
      </w:r>
      <w:r w:rsidRPr="00D67ECE">
        <w:t>налоговым и неналоговым доходам составили</w:t>
      </w:r>
      <w:r w:rsidR="007C4D1D" w:rsidRPr="00D67ECE">
        <w:t xml:space="preserve"> </w:t>
      </w:r>
      <w:r w:rsidR="00D67ECE" w:rsidRPr="00D67ECE">
        <w:t>327,1</w:t>
      </w:r>
      <w:r w:rsidR="001969B3" w:rsidRPr="00D67ECE">
        <w:t xml:space="preserve"> </w:t>
      </w:r>
      <w:r w:rsidR="008456A6" w:rsidRPr="00D67ECE">
        <w:t>тыс.</w:t>
      </w:r>
      <w:r w:rsidR="00AC09AD" w:rsidRPr="00D67ECE">
        <w:t>рублей</w:t>
      </w:r>
      <w:r w:rsidR="008456A6" w:rsidRPr="00D67ECE">
        <w:t xml:space="preserve"> и безвозмездны</w:t>
      </w:r>
      <w:r w:rsidR="00327E78" w:rsidRPr="00D67ECE">
        <w:t>м</w:t>
      </w:r>
      <w:r w:rsidR="008456A6" w:rsidRPr="00D67ECE">
        <w:t xml:space="preserve"> поступления</w:t>
      </w:r>
      <w:r w:rsidR="00327E78" w:rsidRPr="00D67ECE">
        <w:t>м</w:t>
      </w:r>
      <w:r w:rsidR="008456A6" w:rsidRPr="00D67ECE">
        <w:t xml:space="preserve"> </w:t>
      </w:r>
      <w:r w:rsidR="00D67ECE" w:rsidRPr="00D67ECE">
        <w:t>5182,8</w:t>
      </w:r>
      <w:r w:rsidR="001969B3" w:rsidRPr="00D67ECE">
        <w:t xml:space="preserve"> </w:t>
      </w:r>
      <w:r w:rsidR="008456A6" w:rsidRPr="00D67ECE">
        <w:t>тыс.</w:t>
      </w:r>
      <w:r w:rsidR="00F7723C" w:rsidRPr="00D67ECE">
        <w:t>рублей</w:t>
      </w:r>
      <w:r w:rsidR="00D854B4" w:rsidRPr="00D67ECE">
        <w:t>.</w:t>
      </w:r>
    </w:p>
    <w:p w:rsidR="00E46BE0" w:rsidRPr="00D67ECE" w:rsidRDefault="00395A1C" w:rsidP="005D285B">
      <w:pPr>
        <w:ind w:firstLine="709"/>
        <w:jc w:val="both"/>
      </w:pPr>
      <w:r w:rsidRPr="00D67ECE">
        <w:t>-</w:t>
      </w:r>
      <w:r w:rsidR="00AB5D27" w:rsidRPr="00D67ECE">
        <w:t xml:space="preserve"> </w:t>
      </w:r>
      <w:r w:rsidR="00D67ECE" w:rsidRPr="00D67ECE">
        <w:t>100</w:t>
      </w:r>
      <w:r w:rsidR="003D4C59" w:rsidRPr="00D67ECE">
        <w:t xml:space="preserve"> </w:t>
      </w:r>
      <w:r w:rsidR="00E46BE0" w:rsidRPr="00D67ECE">
        <w:t xml:space="preserve">% к </w:t>
      </w:r>
      <w:r w:rsidRPr="00D67ECE">
        <w:t>исполнению</w:t>
      </w:r>
      <w:r w:rsidR="00E46BE0" w:rsidRPr="00D67ECE">
        <w:t xml:space="preserve"> 202</w:t>
      </w:r>
      <w:r w:rsidRPr="00D67ECE">
        <w:t>1</w:t>
      </w:r>
      <w:r w:rsidR="00E46BE0" w:rsidRPr="00D67ECE">
        <w:t xml:space="preserve"> года</w:t>
      </w:r>
      <w:r w:rsidRPr="00D67ECE">
        <w:t xml:space="preserve"> в </w:t>
      </w:r>
      <w:r w:rsidR="00D67ECE" w:rsidRPr="00D67ECE">
        <w:t>5649,7</w:t>
      </w:r>
      <w:r w:rsidRPr="00D67ECE">
        <w:t xml:space="preserve"> тыс.рублей</w:t>
      </w:r>
      <w:r w:rsidR="003D4C59" w:rsidRPr="00D67ECE">
        <w:t>,</w:t>
      </w:r>
      <w:r w:rsidR="00AB5D27" w:rsidRPr="00D67ECE">
        <w:t xml:space="preserve"> </w:t>
      </w:r>
      <w:r w:rsidRPr="00D67ECE">
        <w:t>где</w:t>
      </w:r>
      <w:r w:rsidR="00E46BE0" w:rsidRPr="00D67ECE">
        <w:rPr>
          <w:sz w:val="20"/>
          <w:szCs w:val="20"/>
        </w:rPr>
        <w:t xml:space="preserve"> </w:t>
      </w:r>
      <w:r w:rsidR="00327E78" w:rsidRPr="00D67ECE">
        <w:t xml:space="preserve">фактическое исполнение бюджета по </w:t>
      </w:r>
      <w:r w:rsidR="00E46BE0" w:rsidRPr="00D67ECE">
        <w:t>налоговы</w:t>
      </w:r>
      <w:r w:rsidR="00327E78" w:rsidRPr="00D67ECE">
        <w:t>м</w:t>
      </w:r>
      <w:r w:rsidR="00E46BE0" w:rsidRPr="00D67ECE">
        <w:t xml:space="preserve"> и неналоговы</w:t>
      </w:r>
      <w:r w:rsidR="00327E78" w:rsidRPr="00D67ECE">
        <w:t xml:space="preserve">м </w:t>
      </w:r>
      <w:r w:rsidR="00E46BE0" w:rsidRPr="00D67ECE">
        <w:t>доход</w:t>
      </w:r>
      <w:r w:rsidR="00327E78" w:rsidRPr="00D67ECE">
        <w:t>ам</w:t>
      </w:r>
      <w:r w:rsidR="00E46BE0" w:rsidRPr="00D67ECE">
        <w:t xml:space="preserve"> составили </w:t>
      </w:r>
      <w:r w:rsidR="00D67ECE" w:rsidRPr="00D67ECE">
        <w:t>344,9</w:t>
      </w:r>
      <w:r w:rsidR="001969B3" w:rsidRPr="00D67ECE">
        <w:t xml:space="preserve"> </w:t>
      </w:r>
      <w:r w:rsidR="00E46BE0" w:rsidRPr="00D67ECE">
        <w:t>тыс.</w:t>
      </w:r>
      <w:r w:rsidR="00AC09AD" w:rsidRPr="00D67ECE">
        <w:t>рублей</w:t>
      </w:r>
      <w:r w:rsidR="00E46BE0" w:rsidRPr="00D67ECE">
        <w:t xml:space="preserve"> и безвозмездны</w:t>
      </w:r>
      <w:r w:rsidR="00327E78" w:rsidRPr="00D67ECE">
        <w:t>м</w:t>
      </w:r>
      <w:r w:rsidR="00E46BE0" w:rsidRPr="00D67ECE">
        <w:t xml:space="preserve"> поступления</w:t>
      </w:r>
      <w:r w:rsidR="00327E78" w:rsidRPr="00D67ECE">
        <w:t>м</w:t>
      </w:r>
      <w:r w:rsidR="00E46BE0" w:rsidRPr="00D67ECE">
        <w:t xml:space="preserve"> </w:t>
      </w:r>
      <w:r w:rsidR="00D67ECE" w:rsidRPr="00D67ECE">
        <w:t>5304,7</w:t>
      </w:r>
      <w:r w:rsidR="001969B3" w:rsidRPr="00D67ECE">
        <w:t xml:space="preserve"> </w:t>
      </w:r>
      <w:r w:rsidR="00E46BE0" w:rsidRPr="00D67ECE">
        <w:t>тыс.</w:t>
      </w:r>
      <w:r w:rsidR="00F7723C" w:rsidRPr="00D67ECE">
        <w:t>рублей</w:t>
      </w:r>
      <w:r w:rsidR="00E976B7" w:rsidRPr="00D67ECE">
        <w:t>.</w:t>
      </w:r>
    </w:p>
    <w:p w:rsidR="00E20D39" w:rsidRPr="00DA0473" w:rsidRDefault="00597059" w:rsidP="00CC0A75">
      <w:pPr>
        <w:ind w:firstLine="709"/>
        <w:jc w:val="both"/>
      </w:pPr>
      <w:r w:rsidRPr="00D67ECE">
        <w:t>При сравнении о</w:t>
      </w:r>
      <w:r w:rsidR="00A8366B" w:rsidRPr="00D67ECE">
        <w:t>бъема поступлений</w:t>
      </w:r>
      <w:r w:rsidR="0059009E" w:rsidRPr="00D67ECE">
        <w:t xml:space="preserve"> доходов за </w:t>
      </w:r>
      <w:r w:rsidR="00395A1C" w:rsidRPr="00D67ECE">
        <w:t>бюджетный</w:t>
      </w:r>
      <w:r w:rsidR="00395A1C" w:rsidRPr="00DA0473">
        <w:t xml:space="preserve"> цикл </w:t>
      </w:r>
      <w:r w:rsidR="003A4B32" w:rsidRPr="00DA0473">
        <w:t>20</w:t>
      </w:r>
      <w:r w:rsidR="00A43774" w:rsidRPr="00DA0473">
        <w:t>20</w:t>
      </w:r>
      <w:r w:rsidR="003A4B32" w:rsidRPr="00DA0473">
        <w:t>-</w:t>
      </w:r>
      <w:r w:rsidR="0059009E" w:rsidRPr="00DA0473">
        <w:t>202</w:t>
      </w:r>
      <w:r w:rsidR="00A43774" w:rsidRPr="00DA0473">
        <w:t>2</w:t>
      </w:r>
      <w:r w:rsidRPr="00DA0473">
        <w:t xml:space="preserve"> год</w:t>
      </w:r>
      <w:r w:rsidR="00395A1C" w:rsidRPr="00DA0473">
        <w:t>ов</w:t>
      </w:r>
      <w:r w:rsidR="00063BFB" w:rsidRPr="00DA0473">
        <w:t xml:space="preserve"> отмечена динамика</w:t>
      </w:r>
      <w:r w:rsidR="005709F3" w:rsidRPr="00DA0473">
        <w:t xml:space="preserve"> </w:t>
      </w:r>
      <w:r w:rsidR="000F7059" w:rsidRPr="00DA0473">
        <w:t>у</w:t>
      </w:r>
      <w:r w:rsidR="00DA0473" w:rsidRPr="00DA0473">
        <w:t>велич</w:t>
      </w:r>
      <w:r w:rsidR="00063BFB" w:rsidRPr="00DA0473">
        <w:t>ения</w:t>
      </w:r>
      <w:r w:rsidR="000F7059" w:rsidRPr="00DA0473">
        <w:t xml:space="preserve"> </w:t>
      </w:r>
      <w:r w:rsidR="00E9657A" w:rsidRPr="00DA0473">
        <w:t>размер</w:t>
      </w:r>
      <w:r w:rsidR="000F7059" w:rsidRPr="00DA0473">
        <w:t>а</w:t>
      </w:r>
      <w:r w:rsidRPr="00DA0473">
        <w:t xml:space="preserve"> поступления доходов </w:t>
      </w:r>
      <w:r w:rsidR="005709F3" w:rsidRPr="00DA0473">
        <w:t xml:space="preserve">существенно повлияли безвозмездные поступления </w:t>
      </w:r>
      <w:r w:rsidRPr="00DA0473">
        <w:t>в доходную часть</w:t>
      </w:r>
      <w:r w:rsidR="00FF77C4" w:rsidRPr="00DA0473">
        <w:t>:</w:t>
      </w:r>
      <w:r w:rsidR="005C02FF" w:rsidRPr="00DA0473">
        <w:t xml:space="preserve"> </w:t>
      </w:r>
      <w:r w:rsidR="00FF77C4" w:rsidRPr="00DA0473">
        <w:t>в 202</w:t>
      </w:r>
      <w:r w:rsidR="000F7059" w:rsidRPr="00DA0473">
        <w:t>0</w:t>
      </w:r>
      <w:r w:rsidR="00FF77C4" w:rsidRPr="00DA0473">
        <w:t xml:space="preserve"> году </w:t>
      </w:r>
      <w:r w:rsidR="000F7059" w:rsidRPr="00DA0473">
        <w:t xml:space="preserve"> поступили в сумме </w:t>
      </w:r>
      <w:r w:rsidR="00DA0473" w:rsidRPr="00DA0473">
        <w:t>5182,8</w:t>
      </w:r>
      <w:r w:rsidR="000F7059" w:rsidRPr="00DA0473">
        <w:t xml:space="preserve"> тыс.рублей, в 2021 году </w:t>
      </w:r>
      <w:r w:rsidR="00DA0473" w:rsidRPr="00DA0473">
        <w:t>5304,7</w:t>
      </w:r>
      <w:r w:rsidR="000F7059" w:rsidRPr="00DA0473">
        <w:t xml:space="preserve"> тыс.рублей и в 2022 году в сумме </w:t>
      </w:r>
      <w:r w:rsidR="00DA0473" w:rsidRPr="00DA0473">
        <w:t>5321,3</w:t>
      </w:r>
      <w:r w:rsidR="000F7059" w:rsidRPr="00DA0473">
        <w:t xml:space="preserve"> тыс.рублей</w:t>
      </w:r>
      <w:r w:rsidR="00587D1F" w:rsidRPr="00DA0473">
        <w:t xml:space="preserve"> за счет сумм </w:t>
      </w:r>
      <w:r w:rsidR="00E20D39" w:rsidRPr="00DA0473">
        <w:t>прочих межбюджетных трансфертов.</w:t>
      </w:r>
    </w:p>
    <w:p w:rsidR="009A4A4C" w:rsidRPr="0012340C" w:rsidRDefault="00FA788A" w:rsidP="00CC0A75">
      <w:pPr>
        <w:ind w:firstLine="709"/>
        <w:jc w:val="both"/>
        <w:rPr>
          <w:color w:val="00FF00"/>
          <w:highlight w:val="yellow"/>
        </w:rPr>
      </w:pPr>
      <w:r w:rsidRPr="00B70BE6">
        <w:t xml:space="preserve"> </w:t>
      </w:r>
      <w:r w:rsidR="00597059" w:rsidRPr="00B70BE6">
        <w:t xml:space="preserve">Исполнение бюджета </w:t>
      </w:r>
      <w:r w:rsidR="001869CD" w:rsidRPr="00B70BE6">
        <w:t>СП «</w:t>
      </w:r>
      <w:r w:rsidR="004578DA" w:rsidRPr="00B70BE6">
        <w:t>Боржигантай</w:t>
      </w:r>
      <w:r w:rsidR="001869CD" w:rsidRPr="00B70BE6">
        <w:t>»</w:t>
      </w:r>
      <w:r w:rsidR="00597059" w:rsidRPr="00B70BE6">
        <w:t xml:space="preserve"> за 20</w:t>
      </w:r>
      <w:r w:rsidR="004572A6" w:rsidRPr="00B70BE6">
        <w:t>2</w:t>
      </w:r>
      <w:r w:rsidR="00395A1C" w:rsidRPr="00B70BE6">
        <w:t>2</w:t>
      </w:r>
      <w:r w:rsidR="00597059" w:rsidRPr="00B70BE6">
        <w:t xml:space="preserve"> год составило по </w:t>
      </w:r>
      <w:r w:rsidR="00597059" w:rsidRPr="00DA0473">
        <w:t xml:space="preserve">расходам </w:t>
      </w:r>
      <w:r w:rsidR="00064CE8">
        <w:t>5618,7</w:t>
      </w:r>
      <w:r w:rsidR="005C02FF" w:rsidRPr="00DA0473">
        <w:t xml:space="preserve"> </w:t>
      </w:r>
      <w:r w:rsidR="005D6E5D" w:rsidRPr="00DA0473">
        <w:rPr>
          <w:sz w:val="20"/>
          <w:szCs w:val="20"/>
        </w:rPr>
        <w:t xml:space="preserve"> </w:t>
      </w:r>
      <w:r w:rsidR="00597059" w:rsidRPr="00DA0473">
        <w:t xml:space="preserve">тыс. </w:t>
      </w:r>
      <w:r w:rsidR="00AC09AD" w:rsidRPr="00DA0473">
        <w:t>рублей</w:t>
      </w:r>
      <w:r w:rsidR="00597059" w:rsidRPr="00DA0473">
        <w:t xml:space="preserve"> или </w:t>
      </w:r>
      <w:r w:rsidR="00B70BE6" w:rsidRPr="00DA0473">
        <w:t>97,1</w:t>
      </w:r>
      <w:r w:rsidR="004572A6" w:rsidRPr="00DA0473">
        <w:t xml:space="preserve"> </w:t>
      </w:r>
      <w:r w:rsidR="00597059" w:rsidRPr="00DA0473">
        <w:t xml:space="preserve">% к </w:t>
      </w:r>
      <w:r w:rsidR="004572A6" w:rsidRPr="00DA0473">
        <w:t>бюджетным назначениям</w:t>
      </w:r>
      <w:r w:rsidR="00597059" w:rsidRPr="00DA0473">
        <w:t xml:space="preserve"> </w:t>
      </w:r>
      <w:r w:rsidR="00AB5D27" w:rsidRPr="00DA0473">
        <w:t>(</w:t>
      </w:r>
      <w:r w:rsidR="00B70BE6" w:rsidRPr="00DA0473">
        <w:t>5788,7</w:t>
      </w:r>
      <w:r w:rsidR="00AB5D27" w:rsidRPr="00DA0473">
        <w:t xml:space="preserve"> тыс.</w:t>
      </w:r>
      <w:r w:rsidR="00BC1A0C" w:rsidRPr="00DA0473">
        <w:t xml:space="preserve"> </w:t>
      </w:r>
      <w:r w:rsidR="00AB5D27" w:rsidRPr="00DA0473">
        <w:t xml:space="preserve">рублей) </w:t>
      </w:r>
      <w:r w:rsidR="00597059" w:rsidRPr="00DA0473">
        <w:t xml:space="preserve">и </w:t>
      </w:r>
      <w:r w:rsidR="00B70BE6" w:rsidRPr="00DA0473">
        <w:t>97</w:t>
      </w:r>
      <w:r w:rsidR="00E20D39" w:rsidRPr="00DA0473">
        <w:t>,8</w:t>
      </w:r>
      <w:r w:rsidR="001C5E04" w:rsidRPr="00DA0473">
        <w:t xml:space="preserve"> </w:t>
      </w:r>
      <w:r w:rsidR="00597059" w:rsidRPr="00DA0473">
        <w:t xml:space="preserve">% </w:t>
      </w:r>
      <w:r w:rsidR="0073373E" w:rsidRPr="00DA0473">
        <w:t xml:space="preserve">к </w:t>
      </w:r>
      <w:r w:rsidR="00A31F03" w:rsidRPr="00DA0473">
        <w:t>исполнени</w:t>
      </w:r>
      <w:r w:rsidR="0073373E" w:rsidRPr="00DA0473">
        <w:t>ю</w:t>
      </w:r>
      <w:r w:rsidR="00A31F03" w:rsidRPr="00DA0473">
        <w:t xml:space="preserve"> </w:t>
      </w:r>
      <w:r w:rsidR="00597059" w:rsidRPr="00DA0473">
        <w:t>20</w:t>
      </w:r>
      <w:r w:rsidR="005D6E5D" w:rsidRPr="00DA0473">
        <w:t>2</w:t>
      </w:r>
      <w:r w:rsidR="00395A1C" w:rsidRPr="00DA0473">
        <w:t>1</w:t>
      </w:r>
      <w:r w:rsidR="00597059" w:rsidRPr="00DA0473">
        <w:t xml:space="preserve"> го</w:t>
      </w:r>
      <w:r w:rsidR="00A31F03" w:rsidRPr="00DA0473">
        <w:t>да</w:t>
      </w:r>
      <w:r w:rsidR="00AB5D27" w:rsidRPr="00DA0473">
        <w:t xml:space="preserve"> (</w:t>
      </w:r>
      <w:r w:rsidR="00B70BE6" w:rsidRPr="00DA0473">
        <w:t>5745,6</w:t>
      </w:r>
      <w:r w:rsidR="00AB5D27" w:rsidRPr="00DA0473">
        <w:t xml:space="preserve"> тыс.рублей)</w:t>
      </w:r>
      <w:r w:rsidR="000417C4" w:rsidRPr="00DA0473">
        <w:t xml:space="preserve"> и выше первоначально утвержденного Решением СП показателя на </w:t>
      </w:r>
      <w:r w:rsidR="00DA0473" w:rsidRPr="00DA0473">
        <w:t>818,3</w:t>
      </w:r>
      <w:r w:rsidR="000417C4" w:rsidRPr="00DA0473">
        <w:t xml:space="preserve"> тыс.</w:t>
      </w:r>
      <w:r w:rsidR="00F7723C" w:rsidRPr="00DA0473">
        <w:t>рублей</w:t>
      </w:r>
      <w:r w:rsidR="00371CBF" w:rsidRPr="00DA0473">
        <w:t xml:space="preserve"> (</w:t>
      </w:r>
      <w:r w:rsidR="00DA0473" w:rsidRPr="00DA0473">
        <w:t>4800,4</w:t>
      </w:r>
      <w:r w:rsidR="00371CBF" w:rsidRPr="00DA0473">
        <w:t xml:space="preserve"> тыс.рублей)</w:t>
      </w:r>
      <w:r w:rsidR="00B74DC2" w:rsidRPr="00DA0473">
        <w:t>.</w:t>
      </w:r>
      <w:r w:rsidR="006627A3" w:rsidRPr="00DA0473">
        <w:t xml:space="preserve"> </w:t>
      </w:r>
      <w:r w:rsidR="000369DD" w:rsidRPr="00DA0473">
        <w:rPr>
          <w:color w:val="00FF00"/>
        </w:rPr>
        <w:t xml:space="preserve"> </w:t>
      </w:r>
    </w:p>
    <w:p w:rsidR="000F01D4" w:rsidRPr="0012340C" w:rsidRDefault="000F01D4" w:rsidP="00CC0A75">
      <w:pPr>
        <w:ind w:firstLine="709"/>
        <w:jc w:val="both"/>
        <w:rPr>
          <w:color w:val="00FF00"/>
          <w:highlight w:val="yellow"/>
        </w:rPr>
      </w:pPr>
    </w:p>
    <w:p w:rsidR="007754D6" w:rsidRPr="00D67ECE" w:rsidRDefault="004564EC" w:rsidP="00CC4C2F">
      <w:pPr>
        <w:ind w:firstLine="567"/>
        <w:jc w:val="center"/>
        <w:rPr>
          <w:b/>
          <w:i/>
        </w:rPr>
      </w:pPr>
      <w:r w:rsidRPr="00D67ECE">
        <w:rPr>
          <w:b/>
        </w:rPr>
        <w:t>6.3</w:t>
      </w:r>
      <w:r w:rsidR="00EC1CE4" w:rsidRPr="00D67ECE">
        <w:rPr>
          <w:b/>
        </w:rPr>
        <w:t xml:space="preserve">. </w:t>
      </w:r>
      <w:r w:rsidR="0064073F" w:rsidRPr="00D67ECE">
        <w:rPr>
          <w:b/>
          <w:bCs/>
          <w:i/>
          <w:iCs/>
        </w:rPr>
        <w:t xml:space="preserve">Внешняя проверка </w:t>
      </w:r>
      <w:r w:rsidR="000E0F9F" w:rsidRPr="00D67ECE">
        <w:rPr>
          <w:b/>
          <w:i/>
        </w:rPr>
        <w:t>годовой</w:t>
      </w:r>
      <w:r w:rsidR="000E0F9F" w:rsidRPr="00D67ECE">
        <w:rPr>
          <w:b/>
          <w:bCs/>
          <w:i/>
          <w:iCs/>
        </w:rPr>
        <w:t xml:space="preserve"> </w:t>
      </w:r>
      <w:r w:rsidR="0064073F" w:rsidRPr="00D67ECE">
        <w:rPr>
          <w:b/>
          <w:bCs/>
          <w:i/>
          <w:iCs/>
        </w:rPr>
        <w:t>бюджетной отчетности</w:t>
      </w:r>
      <w:r w:rsidR="000E0F9F" w:rsidRPr="00D67ECE">
        <w:rPr>
          <w:b/>
        </w:rPr>
        <w:t xml:space="preserve"> </w:t>
      </w:r>
      <w:r w:rsidR="000E0F9F" w:rsidRPr="00D67ECE">
        <w:rPr>
          <w:b/>
          <w:i/>
        </w:rPr>
        <w:t xml:space="preserve">главного </w:t>
      </w:r>
    </w:p>
    <w:p w:rsidR="007754D6" w:rsidRPr="00D67ECE" w:rsidRDefault="000E0F9F" w:rsidP="00CC4C2F">
      <w:pPr>
        <w:ind w:firstLine="567"/>
        <w:jc w:val="center"/>
        <w:rPr>
          <w:b/>
          <w:bCs/>
          <w:sz w:val="24"/>
          <w:szCs w:val="24"/>
        </w:rPr>
      </w:pPr>
      <w:r w:rsidRPr="00D67ECE">
        <w:rPr>
          <w:b/>
          <w:i/>
        </w:rPr>
        <w:t>администратора бюджетных средств за 202</w:t>
      </w:r>
      <w:r w:rsidR="009D0752" w:rsidRPr="00D67ECE">
        <w:rPr>
          <w:b/>
          <w:i/>
        </w:rPr>
        <w:t>2</w:t>
      </w:r>
      <w:r w:rsidRPr="00D67ECE">
        <w:rPr>
          <w:b/>
          <w:i/>
        </w:rPr>
        <w:t xml:space="preserve"> год</w:t>
      </w:r>
      <w:r w:rsidR="00CC4C2F" w:rsidRPr="00D67ECE">
        <w:rPr>
          <w:b/>
          <w:i/>
        </w:rPr>
        <w:t>.</w:t>
      </w:r>
      <w:r w:rsidR="00CC4C2F" w:rsidRPr="00D67ECE">
        <w:rPr>
          <w:b/>
          <w:bCs/>
          <w:sz w:val="24"/>
          <w:szCs w:val="24"/>
        </w:rPr>
        <w:t xml:space="preserve"> </w:t>
      </w:r>
    </w:p>
    <w:p w:rsidR="00CC4C2F" w:rsidRPr="00D67ECE" w:rsidRDefault="00CC4C2F" w:rsidP="00CC4C2F">
      <w:pPr>
        <w:ind w:firstLine="567"/>
        <w:jc w:val="center"/>
        <w:rPr>
          <w:b/>
          <w:bCs/>
          <w:i/>
        </w:rPr>
      </w:pPr>
      <w:r w:rsidRPr="00D67ECE">
        <w:rPr>
          <w:b/>
          <w:bCs/>
          <w:i/>
        </w:rPr>
        <w:t xml:space="preserve">Анализ и оценка </w:t>
      </w:r>
      <w:r w:rsidR="00CA6F4D" w:rsidRPr="00D67ECE">
        <w:rPr>
          <w:b/>
          <w:bCs/>
          <w:i/>
        </w:rPr>
        <w:t xml:space="preserve">составления </w:t>
      </w:r>
      <w:r w:rsidRPr="00D67ECE">
        <w:rPr>
          <w:b/>
          <w:bCs/>
          <w:i/>
        </w:rPr>
        <w:t>форм бюджетной отчетности</w:t>
      </w:r>
      <w:r w:rsidR="00CC0A75" w:rsidRPr="00D67ECE">
        <w:rPr>
          <w:b/>
          <w:bCs/>
          <w:i/>
        </w:rPr>
        <w:t>.</w:t>
      </w:r>
    </w:p>
    <w:p w:rsidR="008103EE" w:rsidRPr="00D67ECE" w:rsidRDefault="008103EE" w:rsidP="000E0F9F">
      <w:pPr>
        <w:pStyle w:val="Default"/>
        <w:tabs>
          <w:tab w:val="left" w:pos="567"/>
        </w:tabs>
        <w:ind w:firstLine="567"/>
        <w:jc w:val="center"/>
        <w:rPr>
          <w:b/>
          <w:i/>
          <w:sz w:val="28"/>
          <w:szCs w:val="28"/>
        </w:rPr>
      </w:pPr>
    </w:p>
    <w:p w:rsidR="008103EE" w:rsidRPr="00D67ECE" w:rsidRDefault="008103EE" w:rsidP="008103EE">
      <w:pPr>
        <w:pStyle w:val="Default"/>
        <w:tabs>
          <w:tab w:val="left" w:pos="567"/>
        </w:tabs>
        <w:ind w:firstLine="567"/>
        <w:jc w:val="both"/>
        <w:rPr>
          <w:sz w:val="28"/>
          <w:szCs w:val="28"/>
        </w:rPr>
      </w:pPr>
      <w:r w:rsidRPr="00D67ECE">
        <w:rPr>
          <w:sz w:val="28"/>
          <w:szCs w:val="28"/>
        </w:rPr>
        <w:t>Проведена проверка годовой бюджетной отчетности ГАБС</w:t>
      </w:r>
      <w:r w:rsidR="009D0752" w:rsidRPr="00D67ECE">
        <w:rPr>
          <w:sz w:val="28"/>
          <w:szCs w:val="28"/>
        </w:rPr>
        <w:t xml:space="preserve"> (ГРБС)</w:t>
      </w:r>
      <w:r w:rsidRPr="00D67ECE">
        <w:rPr>
          <w:sz w:val="28"/>
          <w:szCs w:val="28"/>
        </w:rPr>
        <w:t xml:space="preserve"> - администрации   сельского поселения «</w:t>
      </w:r>
      <w:r w:rsidR="004578DA" w:rsidRPr="00D67ECE">
        <w:rPr>
          <w:sz w:val="28"/>
          <w:szCs w:val="28"/>
        </w:rPr>
        <w:t>Боржигантай</w:t>
      </w:r>
      <w:r w:rsidRPr="00D67ECE">
        <w:rPr>
          <w:sz w:val="28"/>
          <w:szCs w:val="28"/>
        </w:rPr>
        <w:t>».</w:t>
      </w:r>
      <w:r w:rsidR="002140AC" w:rsidRPr="00D67ECE">
        <w:rPr>
          <w:sz w:val="28"/>
          <w:szCs w:val="28"/>
        </w:rPr>
        <w:t xml:space="preserve"> Бюджетная отчетность подписана руководителем и главным бухгалтером организации.</w:t>
      </w:r>
    </w:p>
    <w:p w:rsidR="008103EE" w:rsidRPr="00D67ECE" w:rsidRDefault="008103EE" w:rsidP="008103EE">
      <w:pPr>
        <w:spacing w:line="100" w:lineRule="atLeast"/>
        <w:ind w:firstLine="567"/>
        <w:jc w:val="both"/>
        <w:rPr>
          <w:bCs/>
        </w:rPr>
      </w:pPr>
      <w:r w:rsidRPr="00D67ECE">
        <w:lastRenderedPageBreak/>
        <w:t>Форма проведения проверки годовой бюджетной отчетности за 202</w:t>
      </w:r>
      <w:r w:rsidR="009D0752" w:rsidRPr="00D67ECE">
        <w:t>2</w:t>
      </w:r>
      <w:r w:rsidRPr="00D67ECE">
        <w:t xml:space="preserve"> год  - камеральная проверка по месту нахождения Контрольно-счетной палаты. </w:t>
      </w:r>
      <w:r w:rsidR="009D0752" w:rsidRPr="00D67ECE">
        <w:t>Выборочная п</w:t>
      </w:r>
      <w:r w:rsidRPr="00D67ECE">
        <w:t>роверка проведена на основании бюджетной отчетности</w:t>
      </w:r>
      <w:r w:rsidR="009D0752" w:rsidRPr="00D67ECE">
        <w:t>.</w:t>
      </w:r>
      <w:r w:rsidRPr="00D67ECE">
        <w:t xml:space="preserve"> </w:t>
      </w:r>
    </w:p>
    <w:p w:rsidR="008B4C2E" w:rsidRPr="00D67ECE" w:rsidRDefault="008103EE" w:rsidP="002E0CCE">
      <w:pPr>
        <w:ind w:firstLine="567"/>
        <w:jc w:val="both"/>
        <w:rPr>
          <w:color w:val="000000"/>
        </w:rPr>
      </w:pPr>
      <w:r w:rsidRPr="00D67ECE">
        <w:rPr>
          <w:bCs/>
        </w:rPr>
        <w:t xml:space="preserve"> Цель проверки: определение соответствия  годовой бюджетной отчетности ГАБС </w:t>
      </w:r>
      <w:r w:rsidR="009D0752" w:rsidRPr="00D67ECE">
        <w:rPr>
          <w:bCs/>
        </w:rPr>
        <w:t>(ГРБС)</w:t>
      </w:r>
      <w:r w:rsidRPr="00D67ECE">
        <w:rPr>
          <w:bCs/>
        </w:rPr>
        <w:t xml:space="preserve"> </w:t>
      </w:r>
      <w:r w:rsidR="00E742EA" w:rsidRPr="00D67ECE">
        <w:rPr>
          <w:bCs/>
        </w:rPr>
        <w:t>с</w:t>
      </w:r>
      <w:r w:rsidRPr="00D67ECE">
        <w:rPr>
          <w:bCs/>
        </w:rPr>
        <w:t>ельского поселения «</w:t>
      </w:r>
      <w:r w:rsidR="004578DA" w:rsidRPr="00D67ECE">
        <w:rPr>
          <w:bCs/>
        </w:rPr>
        <w:t>Боржигантай</w:t>
      </w:r>
      <w:r w:rsidR="009D0752" w:rsidRPr="00D67ECE">
        <w:rPr>
          <w:bCs/>
        </w:rPr>
        <w:t>»  за 2022</w:t>
      </w:r>
      <w:r w:rsidRPr="00D67ECE">
        <w:rPr>
          <w:bCs/>
        </w:rPr>
        <w:t xml:space="preserve">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w:t>
      </w:r>
      <w:r w:rsidR="009D0752" w:rsidRPr="00D67ECE">
        <w:rPr>
          <w:bCs/>
        </w:rPr>
        <w:t xml:space="preserve">ям. </w:t>
      </w:r>
    </w:p>
    <w:p w:rsidR="00CC0A75" w:rsidRPr="00D67ECE" w:rsidRDefault="00845131" w:rsidP="002E0CCE">
      <w:pPr>
        <w:autoSpaceDE w:val="0"/>
        <w:autoSpaceDN w:val="0"/>
        <w:adjustRightInd w:val="0"/>
        <w:ind w:firstLine="540"/>
        <w:jc w:val="both"/>
        <w:rPr>
          <w:color w:val="000000"/>
        </w:rPr>
      </w:pPr>
      <w:r w:rsidRPr="00D67ECE">
        <w:rPr>
          <w:color w:val="000000"/>
        </w:rPr>
        <w:t xml:space="preserve">  </w:t>
      </w:r>
      <w:r w:rsidR="00344A3B" w:rsidRPr="00D67ECE">
        <w:rPr>
          <w:color w:val="000000"/>
        </w:rPr>
        <w:t>В соответствии с п.1 ст.264.1 Б</w:t>
      </w:r>
      <w:r w:rsidR="00AC2CF5" w:rsidRPr="00D67ECE">
        <w:rPr>
          <w:color w:val="000000"/>
        </w:rPr>
        <w:t>юджетного кодекса</w:t>
      </w:r>
      <w:r w:rsidR="00344A3B" w:rsidRPr="00D67ECE">
        <w:rPr>
          <w:rFonts w:ascii="Arial" w:hAnsi="Arial" w:cs="Arial"/>
          <w:color w:val="000000"/>
        </w:rPr>
        <w:t xml:space="preserve"> </w:t>
      </w:r>
      <w:r w:rsidR="009045DB" w:rsidRPr="00D67ECE">
        <w:t xml:space="preserve">Единая методология бюджетного учета и </w:t>
      </w:r>
      <w:hyperlink r:id="rId9" w:history="1">
        <w:r w:rsidR="00344A3B" w:rsidRPr="00D67ECE">
          <w:rPr>
            <w:color w:val="000000"/>
          </w:rPr>
          <w:t>бюджетной отчетности</w:t>
        </w:r>
      </w:hyperlink>
      <w:r w:rsidR="00344A3B" w:rsidRPr="00D67ECE">
        <w:rPr>
          <w:color w:val="000000"/>
        </w:rPr>
        <w:t xml:space="preserve"> устанавливаются Министерством финансов Российской Федерации в соответствии с положениями </w:t>
      </w:r>
      <w:r w:rsidR="00A56FE6" w:rsidRPr="00D67ECE">
        <w:rPr>
          <w:color w:val="000000"/>
        </w:rPr>
        <w:t>Б</w:t>
      </w:r>
      <w:r w:rsidR="00AC2CF5" w:rsidRPr="00D67ECE">
        <w:rPr>
          <w:color w:val="000000"/>
        </w:rPr>
        <w:t>юджетного кодекса</w:t>
      </w:r>
      <w:r w:rsidR="00A56FE6" w:rsidRPr="00D67ECE">
        <w:rPr>
          <w:color w:val="000000"/>
        </w:rPr>
        <w:t>.</w:t>
      </w:r>
    </w:p>
    <w:p w:rsidR="00CC4C2F" w:rsidRPr="00D67ECE" w:rsidRDefault="00845131" w:rsidP="00CC0A75">
      <w:pPr>
        <w:autoSpaceDE w:val="0"/>
        <w:autoSpaceDN w:val="0"/>
        <w:adjustRightInd w:val="0"/>
        <w:ind w:firstLine="540"/>
        <w:jc w:val="both"/>
        <w:rPr>
          <w:sz w:val="24"/>
          <w:szCs w:val="24"/>
        </w:rPr>
      </w:pPr>
      <w:r w:rsidRPr="00D67ECE">
        <w:t xml:space="preserve"> </w:t>
      </w:r>
      <w:r w:rsidR="009045DB" w:rsidRPr="00D67ECE">
        <w:t xml:space="preserve"> Годовой отчет об исполнении бюджета по составу и содержанию (перечню отраженных в нем показателей) соответствует требованиям бюджетного законодательства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sidR="009045DB" w:rsidRPr="00D67ECE">
        <w:rPr>
          <w:i/>
        </w:rPr>
        <w:t>далее - Инструкция №191н</w:t>
      </w:r>
      <w:r w:rsidR="00E742EA" w:rsidRPr="00D67ECE">
        <w:t>),</w:t>
      </w:r>
      <w:r w:rsidR="00E742EA" w:rsidRPr="00D67ECE">
        <w:rPr>
          <w:sz w:val="24"/>
          <w:szCs w:val="24"/>
        </w:rPr>
        <w:t xml:space="preserve"> </w:t>
      </w:r>
      <w:r w:rsidR="00E742EA" w:rsidRPr="00D67ECE">
        <w:t>а бухгалтерская отчетность государственных бюджетных и автономных учреждений —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(в действующей редакции).</w:t>
      </w:r>
      <w:r w:rsidR="00315E03" w:rsidRPr="00D67ECE">
        <w:t xml:space="preserve"> </w:t>
      </w:r>
      <w:r w:rsidR="00CC4C2F" w:rsidRPr="00D67ECE">
        <w:t>Представленная для внешней проверки годовая бухгалтерская отчётность главного администратора достоверно отражает его финансовое положе</w:t>
      </w:r>
      <w:r w:rsidR="001B51A7" w:rsidRPr="00D67ECE">
        <w:t>ние на 01.01.2023</w:t>
      </w:r>
      <w:r w:rsidR="00CC4C2F" w:rsidRPr="00D67ECE">
        <w:t xml:space="preserve"> года и финансовые результаты его деятельности за период с 01.01.202</w:t>
      </w:r>
      <w:r w:rsidR="001B51A7" w:rsidRPr="00D67ECE">
        <w:t>2</w:t>
      </w:r>
      <w:r w:rsidR="00CC4C2F" w:rsidRPr="00D67ECE">
        <w:t xml:space="preserve"> г</w:t>
      </w:r>
      <w:r w:rsidR="001B51A7" w:rsidRPr="00D67ECE">
        <w:t>ода</w:t>
      </w:r>
      <w:r w:rsidR="00CC4C2F" w:rsidRPr="00D67ECE">
        <w:t xml:space="preserve"> по 31.12.202</w:t>
      </w:r>
      <w:r w:rsidR="001B51A7" w:rsidRPr="00D67ECE">
        <w:t>2</w:t>
      </w:r>
      <w:r w:rsidR="00CC4C2F" w:rsidRPr="00D67ECE">
        <w:t xml:space="preserve"> г</w:t>
      </w:r>
      <w:r w:rsidR="001B51A7" w:rsidRPr="00D67ECE">
        <w:t>ода</w:t>
      </w:r>
      <w:r w:rsidR="002140AC" w:rsidRPr="00D67ECE">
        <w:t xml:space="preserve"> включительно</w:t>
      </w:r>
      <w:r w:rsidR="00CC4C2F" w:rsidRPr="00D67ECE">
        <w:t>.</w:t>
      </w:r>
    </w:p>
    <w:p w:rsidR="00845131" w:rsidRPr="00D67ECE" w:rsidRDefault="00845131" w:rsidP="00845131">
      <w:pPr>
        <w:ind w:firstLine="709"/>
        <w:jc w:val="both"/>
      </w:pPr>
      <w:r w:rsidRPr="00D67ECE">
        <w:t>Под годовым отчетом в целях экспертно-аналитического мероприятия понимаются показатели «Отчета об исполнении бюджета сельского поселения «</w:t>
      </w:r>
      <w:r w:rsidR="004578DA" w:rsidRPr="00D67ECE">
        <w:t>Боржигантай</w:t>
      </w:r>
      <w:r w:rsidRPr="00D67ECE">
        <w:t>» на 1 января 20</w:t>
      </w:r>
      <w:r w:rsidR="001B51A7" w:rsidRPr="00D67ECE">
        <w:t>23</w:t>
      </w:r>
      <w:r w:rsidRPr="00D67ECE">
        <w:t xml:space="preserve"> года» (ф.0503117) (далее – отчет об исполнении бюджета за 202</w:t>
      </w:r>
      <w:r w:rsidR="001B51A7" w:rsidRPr="00D67ECE">
        <w:t>2</w:t>
      </w:r>
      <w:r w:rsidRPr="00D67ECE">
        <w:t xml:space="preserve"> год).</w:t>
      </w:r>
    </w:p>
    <w:p w:rsidR="007754D6" w:rsidRPr="00D67ECE" w:rsidRDefault="00845131" w:rsidP="007754D6">
      <w:pPr>
        <w:spacing w:after="160"/>
        <w:ind w:firstLine="709"/>
        <w:jc w:val="both"/>
        <w:rPr>
          <w:color w:val="000000"/>
        </w:rPr>
      </w:pPr>
      <w:r w:rsidRPr="00D67ECE">
        <w:t>Отчет об исполнении бюджета СП «</w:t>
      </w:r>
      <w:r w:rsidR="004578DA" w:rsidRPr="00D67ECE">
        <w:t>Боржигантай</w:t>
      </w:r>
      <w:r w:rsidRPr="00D67ECE">
        <w:t>» за 202</w:t>
      </w:r>
      <w:r w:rsidR="00D500A9" w:rsidRPr="00D67ECE">
        <w:t>2</w:t>
      </w:r>
      <w:r w:rsidRPr="00D67ECE">
        <w:t xml:space="preserve"> год сформирован на основании показателей годовой бюджетной отчетности главного администратора бюджетных средств, что соответствует нормам ст.264.2 Бюджетного кодекса Российской Федерации.</w:t>
      </w:r>
    </w:p>
    <w:p w:rsidR="005B6264" w:rsidRPr="00D67ECE" w:rsidRDefault="005B6264" w:rsidP="007754D6">
      <w:pPr>
        <w:spacing w:after="160"/>
        <w:jc w:val="both"/>
        <w:rPr>
          <w:color w:val="000000"/>
        </w:rPr>
      </w:pPr>
      <w:r w:rsidRPr="00D67ECE">
        <w:rPr>
          <w:bCs/>
          <w:color w:val="000000"/>
        </w:rPr>
        <w:t xml:space="preserve">При </w:t>
      </w:r>
      <w:r w:rsidR="00242334" w:rsidRPr="00D67ECE">
        <w:rPr>
          <w:bCs/>
          <w:color w:val="000000"/>
        </w:rPr>
        <w:t>выборочно</w:t>
      </w:r>
      <w:r w:rsidR="00476795" w:rsidRPr="00D67ECE">
        <w:rPr>
          <w:bCs/>
          <w:color w:val="000000"/>
        </w:rPr>
        <w:t>й</w:t>
      </w:r>
      <w:r w:rsidR="00242334" w:rsidRPr="00D67ECE">
        <w:rPr>
          <w:bCs/>
          <w:color w:val="000000"/>
        </w:rPr>
        <w:t xml:space="preserve"> </w:t>
      </w:r>
      <w:r w:rsidR="00476795" w:rsidRPr="00D67ECE">
        <w:rPr>
          <w:bCs/>
          <w:color w:val="000000"/>
        </w:rPr>
        <w:t>проверке</w:t>
      </w:r>
      <w:r w:rsidRPr="00D67ECE">
        <w:rPr>
          <w:bCs/>
          <w:color w:val="000000"/>
        </w:rPr>
        <w:t xml:space="preserve"> основных форм отчетности установлено</w:t>
      </w:r>
      <w:r w:rsidR="007754D6" w:rsidRPr="00D67ECE">
        <w:rPr>
          <w:bCs/>
          <w:color w:val="000000"/>
        </w:rPr>
        <w:t xml:space="preserve"> следующее</w:t>
      </w:r>
      <w:r w:rsidRPr="00D67ECE">
        <w:rPr>
          <w:bCs/>
          <w:color w:val="000000"/>
        </w:rPr>
        <w:t>:</w:t>
      </w:r>
    </w:p>
    <w:p w:rsidR="00F97813" w:rsidRPr="00D67ECE" w:rsidRDefault="00593726" w:rsidP="00C229D3">
      <w:pPr>
        <w:jc w:val="center"/>
        <w:rPr>
          <w:b/>
          <w:bCs/>
          <w:i/>
          <w:color w:val="000000"/>
        </w:rPr>
      </w:pPr>
      <w:r w:rsidRPr="00D67ECE">
        <w:rPr>
          <w:b/>
          <w:bCs/>
          <w:i/>
          <w:color w:val="000000"/>
        </w:rPr>
        <w:t>1</w:t>
      </w:r>
      <w:r w:rsidR="007754D6" w:rsidRPr="00D67ECE">
        <w:rPr>
          <w:b/>
          <w:bCs/>
          <w:i/>
          <w:color w:val="000000"/>
        </w:rPr>
        <w:t>)</w:t>
      </w:r>
      <w:r w:rsidR="00074288" w:rsidRPr="00D67ECE">
        <w:rPr>
          <w:b/>
          <w:bCs/>
          <w:color w:val="000000"/>
        </w:rPr>
        <w:t xml:space="preserve"> </w:t>
      </w:r>
      <w:r w:rsidR="00785E6B" w:rsidRPr="00D67ECE">
        <w:rPr>
          <w:b/>
          <w:bCs/>
          <w:i/>
          <w:color w:val="000000"/>
        </w:rPr>
        <w:t>Отчет о финансовых  результатах деятельности (ф.0503121)</w:t>
      </w:r>
      <w:r w:rsidR="00CC3D99" w:rsidRPr="00D67ECE">
        <w:rPr>
          <w:b/>
          <w:bCs/>
          <w:i/>
          <w:color w:val="000000"/>
        </w:rPr>
        <w:t>.</w:t>
      </w:r>
    </w:p>
    <w:p w:rsidR="00CC3D99" w:rsidRPr="00D67ECE" w:rsidRDefault="00CC3D99" w:rsidP="00C229D3">
      <w:pPr>
        <w:jc w:val="center"/>
        <w:rPr>
          <w:rFonts w:ascii="Arial" w:hAnsi="Arial" w:cs="Arial"/>
          <w:b/>
          <w:bCs/>
          <w:color w:val="000000"/>
        </w:rPr>
      </w:pPr>
    </w:p>
    <w:p w:rsidR="00785E6B" w:rsidRPr="00D67ECE" w:rsidRDefault="00785E6B" w:rsidP="00074288">
      <w:pPr>
        <w:jc w:val="both"/>
        <w:rPr>
          <w:color w:val="000000"/>
        </w:rPr>
      </w:pPr>
      <w:r w:rsidRPr="00D67ECE">
        <w:rPr>
          <w:color w:val="000000"/>
        </w:rPr>
        <w:lastRenderedPageBreak/>
        <w:t>Данные, представленные в ф. 0503121</w:t>
      </w:r>
      <w:r w:rsidR="007125CB" w:rsidRPr="00D67ECE">
        <w:rPr>
          <w:color w:val="000000"/>
        </w:rPr>
        <w:t>,</w:t>
      </w:r>
      <w:r w:rsidRPr="00D67ECE">
        <w:rPr>
          <w:color w:val="000000"/>
        </w:rPr>
        <w:t xml:space="preserve"> сверены со Справкой по заключению счетов бюджетного  учета отчетного  финансового  года </w:t>
      </w:r>
      <w:r w:rsidR="007125CB" w:rsidRPr="00D67ECE">
        <w:rPr>
          <w:color w:val="000000"/>
        </w:rPr>
        <w:t>(</w:t>
      </w:r>
      <w:r w:rsidRPr="00D67ECE">
        <w:rPr>
          <w:color w:val="000000"/>
        </w:rPr>
        <w:t>ф. 0503110</w:t>
      </w:r>
      <w:r w:rsidR="007125CB" w:rsidRPr="00D67ECE">
        <w:rPr>
          <w:color w:val="000000"/>
        </w:rPr>
        <w:t>)</w:t>
      </w:r>
      <w:r w:rsidRPr="00D67ECE">
        <w:rPr>
          <w:color w:val="000000"/>
        </w:rPr>
        <w:t>  и справкой по  консолидируемым  расчетам</w:t>
      </w:r>
      <w:r w:rsidR="007125CB" w:rsidRPr="00D67ECE">
        <w:rPr>
          <w:color w:val="000000"/>
        </w:rPr>
        <w:t xml:space="preserve"> (ф. 0503125)</w:t>
      </w:r>
      <w:r w:rsidR="00383115" w:rsidRPr="00D67ECE">
        <w:rPr>
          <w:color w:val="000000"/>
        </w:rPr>
        <w:t>.</w:t>
      </w:r>
    </w:p>
    <w:p w:rsidR="00074288" w:rsidRPr="00D67ECE" w:rsidRDefault="00BD4D39" w:rsidP="008B40B3">
      <w:pPr>
        <w:ind w:firstLine="709"/>
        <w:jc w:val="both"/>
        <w:rPr>
          <w:color w:val="000000"/>
        </w:rPr>
      </w:pPr>
      <w:r w:rsidRPr="00D67ECE">
        <w:rPr>
          <w:color w:val="000000"/>
        </w:rPr>
        <w:t xml:space="preserve">Сведения «Отчета  о финансовых  результатах деятельности» (строка 010 «Доходы») </w:t>
      </w:r>
      <w:r w:rsidR="008B40B3" w:rsidRPr="00D67ECE">
        <w:rPr>
          <w:color w:val="000000"/>
        </w:rPr>
        <w:t>соответствует  сведениям Справки по заключению счетов бюджетного учета отчетного  финансового года (ф. 0503110), аналогично данны</w:t>
      </w:r>
      <w:r w:rsidR="002026B7" w:rsidRPr="00D67ECE">
        <w:rPr>
          <w:color w:val="000000"/>
        </w:rPr>
        <w:t>е</w:t>
      </w:r>
      <w:r w:rsidR="008B40B3" w:rsidRPr="00D67ECE">
        <w:rPr>
          <w:color w:val="000000"/>
        </w:rPr>
        <w:t xml:space="preserve"> по  расходам  Отчета так же соответствуют  ф. 0503110. </w:t>
      </w:r>
    </w:p>
    <w:p w:rsidR="008B40B3" w:rsidRPr="00D67ECE" w:rsidRDefault="008B40B3" w:rsidP="008B40B3">
      <w:pPr>
        <w:ind w:firstLine="709"/>
        <w:jc w:val="both"/>
        <w:rPr>
          <w:color w:val="000000"/>
        </w:rPr>
      </w:pPr>
      <w:r w:rsidRPr="00D67ECE">
        <w:rPr>
          <w:color w:val="000000"/>
        </w:rPr>
        <w:t>Сверены показатели на предмет   соответствия безвозмездных  поступлений данным, отраженным в Справке  ф. 0503110 и Отчете по финансовым  результатам бюджетной  деятельности (ф.0503121). В результате проверки расхождений не выявлено.</w:t>
      </w:r>
    </w:p>
    <w:p w:rsidR="00EE1974" w:rsidRPr="00D67ECE" w:rsidRDefault="00EE1974" w:rsidP="008B40B3">
      <w:pPr>
        <w:ind w:firstLine="709"/>
        <w:jc w:val="both"/>
        <w:rPr>
          <w:color w:val="000000"/>
        </w:rPr>
      </w:pPr>
    </w:p>
    <w:p w:rsidR="00074288" w:rsidRPr="00D67ECE" w:rsidRDefault="00593726" w:rsidP="00C229D3">
      <w:pPr>
        <w:jc w:val="center"/>
        <w:rPr>
          <w:b/>
          <w:bCs/>
          <w:i/>
          <w:color w:val="000000"/>
        </w:rPr>
      </w:pPr>
      <w:r w:rsidRPr="00D67ECE">
        <w:rPr>
          <w:b/>
          <w:color w:val="000000"/>
        </w:rPr>
        <w:t>2</w:t>
      </w:r>
      <w:r w:rsidR="007754D6" w:rsidRPr="00D67ECE">
        <w:rPr>
          <w:b/>
          <w:bCs/>
          <w:color w:val="000000"/>
        </w:rPr>
        <w:t>)</w:t>
      </w:r>
      <w:r w:rsidR="00242334" w:rsidRPr="00D67ECE">
        <w:rPr>
          <w:b/>
          <w:bCs/>
          <w:color w:val="000000"/>
        </w:rPr>
        <w:t xml:space="preserve"> </w:t>
      </w:r>
      <w:r w:rsidR="00242334" w:rsidRPr="00D67ECE">
        <w:rPr>
          <w:b/>
          <w:bCs/>
          <w:i/>
          <w:color w:val="000000"/>
        </w:rPr>
        <w:t xml:space="preserve">Отчет  </w:t>
      </w:r>
      <w:r w:rsidR="00074288" w:rsidRPr="00D67ECE">
        <w:rPr>
          <w:b/>
          <w:bCs/>
          <w:i/>
          <w:color w:val="000000"/>
        </w:rPr>
        <w:t>о  движении денежных  средств (</w:t>
      </w:r>
      <w:r w:rsidR="00242334" w:rsidRPr="00D67ECE">
        <w:rPr>
          <w:b/>
          <w:bCs/>
          <w:i/>
          <w:color w:val="000000"/>
        </w:rPr>
        <w:t>ф.</w:t>
      </w:r>
      <w:r w:rsidR="00074288" w:rsidRPr="00D67ECE">
        <w:rPr>
          <w:b/>
          <w:bCs/>
          <w:i/>
          <w:color w:val="000000"/>
        </w:rPr>
        <w:t xml:space="preserve"> </w:t>
      </w:r>
      <w:r w:rsidR="00242334" w:rsidRPr="00D67ECE">
        <w:rPr>
          <w:b/>
          <w:bCs/>
          <w:i/>
          <w:color w:val="000000"/>
        </w:rPr>
        <w:t>0503123)</w:t>
      </w:r>
      <w:r w:rsidR="00CC3D99" w:rsidRPr="00D67ECE">
        <w:rPr>
          <w:b/>
          <w:bCs/>
          <w:i/>
          <w:color w:val="000000"/>
        </w:rPr>
        <w:t>.</w:t>
      </w:r>
    </w:p>
    <w:p w:rsidR="00CC3D99" w:rsidRPr="00D67ECE" w:rsidRDefault="00CC3D99" w:rsidP="00C229D3">
      <w:pPr>
        <w:jc w:val="center"/>
        <w:rPr>
          <w:b/>
          <w:color w:val="000000"/>
        </w:rPr>
      </w:pPr>
    </w:p>
    <w:p w:rsidR="00242334" w:rsidRPr="00D67ECE" w:rsidRDefault="00074288" w:rsidP="00074288">
      <w:pPr>
        <w:jc w:val="both"/>
        <w:rPr>
          <w:color w:val="000000"/>
        </w:rPr>
      </w:pPr>
      <w:r w:rsidRPr="00D67ECE">
        <w:rPr>
          <w:color w:val="000000"/>
        </w:rPr>
        <w:t xml:space="preserve"> </w:t>
      </w:r>
      <w:r w:rsidR="00242334" w:rsidRPr="00D67ECE">
        <w:rPr>
          <w:color w:val="000000"/>
        </w:rPr>
        <w:t>Сведения в Отчете  отражены в соответствии с п.14</w:t>
      </w:r>
      <w:r w:rsidR="00083336" w:rsidRPr="00D67ECE">
        <w:rPr>
          <w:color w:val="000000"/>
        </w:rPr>
        <w:t>6</w:t>
      </w:r>
      <w:r w:rsidR="00242334" w:rsidRPr="00D67ECE">
        <w:rPr>
          <w:color w:val="000000"/>
        </w:rPr>
        <w:t>-150 Инструкции №191н по  разделам «Посту</w:t>
      </w:r>
      <w:r w:rsidRPr="00D67ECE">
        <w:rPr>
          <w:color w:val="000000"/>
        </w:rPr>
        <w:t>пления», «Выбытия»,</w:t>
      </w:r>
      <w:r w:rsidR="00242334" w:rsidRPr="00D67ECE">
        <w:rPr>
          <w:color w:val="000000"/>
        </w:rPr>
        <w:t xml:space="preserve"> «Изменение  остатков средств» в разрезе бюджетной деятельности, приносящей доход деят</w:t>
      </w:r>
      <w:r w:rsidR="00557E7C" w:rsidRPr="00D67ECE">
        <w:rPr>
          <w:color w:val="000000"/>
        </w:rPr>
        <w:t>ельности и итогового показателя:</w:t>
      </w:r>
    </w:p>
    <w:p w:rsidR="00074288" w:rsidRPr="001D5B0C" w:rsidRDefault="00074288" w:rsidP="00074288">
      <w:pPr>
        <w:ind w:firstLine="709"/>
        <w:jc w:val="both"/>
        <w:rPr>
          <w:color w:val="000000"/>
        </w:rPr>
      </w:pPr>
      <w:r w:rsidRPr="001D5B0C">
        <w:rPr>
          <w:color w:val="000000"/>
        </w:rPr>
        <w:t>- п</w:t>
      </w:r>
      <w:r w:rsidR="00242334" w:rsidRPr="001D5B0C">
        <w:rPr>
          <w:color w:val="000000"/>
        </w:rPr>
        <w:t>оказатели  Отчета по разделу «Поступления»  соответствуют доходам раздела  «Доходы  бюджета»</w:t>
      </w:r>
      <w:r w:rsidR="00C60AF9" w:rsidRPr="001D5B0C">
        <w:rPr>
          <w:color w:val="000000"/>
        </w:rPr>
        <w:t>  Отчета об  исполнении бюджета ГРБС (ф.0503127)</w:t>
      </w:r>
      <w:r w:rsidR="00242334" w:rsidRPr="001D5B0C">
        <w:rPr>
          <w:color w:val="000000"/>
        </w:rPr>
        <w:t xml:space="preserve"> сумма доходов составила  </w:t>
      </w:r>
      <w:r w:rsidR="001D5B0C" w:rsidRPr="001D5B0C">
        <w:rPr>
          <w:color w:val="000000"/>
        </w:rPr>
        <w:t>5 649,7</w:t>
      </w:r>
      <w:r w:rsidR="00B463A2" w:rsidRPr="001D5B0C">
        <w:rPr>
          <w:color w:val="000000"/>
        </w:rPr>
        <w:t xml:space="preserve"> </w:t>
      </w:r>
      <w:r w:rsidR="00EA10BF" w:rsidRPr="001D5B0C">
        <w:rPr>
          <w:color w:val="000000"/>
        </w:rPr>
        <w:t>тыс.</w:t>
      </w:r>
      <w:r w:rsidR="00242334" w:rsidRPr="001D5B0C">
        <w:rPr>
          <w:color w:val="000000"/>
        </w:rPr>
        <w:t xml:space="preserve"> </w:t>
      </w:r>
      <w:r w:rsidR="00F7723C" w:rsidRPr="001D5B0C">
        <w:rPr>
          <w:color w:val="000000"/>
        </w:rPr>
        <w:t>рублей</w:t>
      </w:r>
      <w:r w:rsidR="00557E7C" w:rsidRPr="001D5B0C">
        <w:rPr>
          <w:color w:val="000000"/>
        </w:rPr>
        <w:t xml:space="preserve">, а за аналогичный период прошлого финансового года </w:t>
      </w:r>
      <w:r w:rsidR="001D5B0C" w:rsidRPr="001D5B0C">
        <w:rPr>
          <w:color w:val="000000"/>
        </w:rPr>
        <w:t>5 649,7</w:t>
      </w:r>
      <w:r w:rsidR="00557E7C" w:rsidRPr="001D5B0C">
        <w:rPr>
          <w:color w:val="000000"/>
        </w:rPr>
        <w:t xml:space="preserve"> тыс.рублей</w:t>
      </w:r>
      <w:r w:rsidR="00242334" w:rsidRPr="001D5B0C">
        <w:rPr>
          <w:color w:val="000000"/>
        </w:rPr>
        <w:t>;</w:t>
      </w:r>
    </w:p>
    <w:p w:rsidR="00872054" w:rsidRPr="001D5B0C" w:rsidRDefault="00502E2D" w:rsidP="000F01D4">
      <w:pPr>
        <w:ind w:firstLine="709"/>
        <w:jc w:val="both"/>
        <w:rPr>
          <w:color w:val="000000"/>
        </w:rPr>
      </w:pPr>
      <w:r w:rsidRPr="001D5B0C">
        <w:rPr>
          <w:color w:val="000000"/>
        </w:rPr>
        <w:t xml:space="preserve"> </w:t>
      </w:r>
      <w:r w:rsidR="00074288" w:rsidRPr="001D5B0C">
        <w:rPr>
          <w:color w:val="000000"/>
        </w:rPr>
        <w:t>- показатели Отчета</w:t>
      </w:r>
      <w:r w:rsidR="00242334" w:rsidRPr="001D5B0C">
        <w:rPr>
          <w:color w:val="000000"/>
        </w:rPr>
        <w:t xml:space="preserve"> </w:t>
      </w:r>
      <w:r w:rsidR="00AD4DD6" w:rsidRPr="001D5B0C">
        <w:rPr>
          <w:color w:val="000000"/>
        </w:rPr>
        <w:t xml:space="preserve">по </w:t>
      </w:r>
      <w:r w:rsidR="00242334" w:rsidRPr="001D5B0C">
        <w:rPr>
          <w:color w:val="000000"/>
        </w:rPr>
        <w:t>раздел</w:t>
      </w:r>
      <w:r w:rsidR="00074288" w:rsidRPr="001D5B0C">
        <w:rPr>
          <w:color w:val="000000"/>
        </w:rPr>
        <w:t>у</w:t>
      </w:r>
      <w:r w:rsidR="00557E7C" w:rsidRPr="001D5B0C">
        <w:rPr>
          <w:color w:val="000000"/>
        </w:rPr>
        <w:t xml:space="preserve"> «Выбытия</w:t>
      </w:r>
      <w:r w:rsidR="00242334" w:rsidRPr="001D5B0C">
        <w:rPr>
          <w:color w:val="000000"/>
        </w:rPr>
        <w:t xml:space="preserve">» соответствует расходам  раздела «Расходы  бюджета»  Отчета  об  исполнении бюджета и составляет </w:t>
      </w:r>
      <w:r w:rsidR="001D5B0C" w:rsidRPr="001D5B0C">
        <w:rPr>
          <w:color w:val="000000"/>
        </w:rPr>
        <w:t>5 618,7</w:t>
      </w:r>
      <w:r w:rsidR="002D1E97" w:rsidRPr="001D5B0C">
        <w:rPr>
          <w:color w:val="000000"/>
        </w:rPr>
        <w:t xml:space="preserve"> т</w:t>
      </w:r>
      <w:r w:rsidR="00EA10BF" w:rsidRPr="001D5B0C">
        <w:rPr>
          <w:color w:val="000000"/>
        </w:rPr>
        <w:t>ыс.</w:t>
      </w:r>
      <w:r w:rsidR="00242334" w:rsidRPr="001D5B0C">
        <w:rPr>
          <w:color w:val="000000"/>
        </w:rPr>
        <w:t xml:space="preserve"> </w:t>
      </w:r>
      <w:r w:rsidR="00F7723C" w:rsidRPr="001D5B0C">
        <w:rPr>
          <w:color w:val="000000"/>
        </w:rPr>
        <w:t>рублей</w:t>
      </w:r>
      <w:r w:rsidR="00557E7C" w:rsidRPr="001D5B0C">
        <w:rPr>
          <w:color w:val="000000"/>
        </w:rPr>
        <w:t xml:space="preserve">, а за аналогичный период прошлого финансового года </w:t>
      </w:r>
      <w:r w:rsidR="001D5B0C" w:rsidRPr="001D5B0C">
        <w:rPr>
          <w:color w:val="000000"/>
        </w:rPr>
        <w:t>5 745,6</w:t>
      </w:r>
      <w:r w:rsidR="00557E7C" w:rsidRPr="001D5B0C">
        <w:rPr>
          <w:color w:val="000000"/>
        </w:rPr>
        <w:t xml:space="preserve"> тыс.рублей.</w:t>
      </w:r>
    </w:p>
    <w:p w:rsidR="00CF3F17" w:rsidRPr="001D5B0C" w:rsidRDefault="00557E7C" w:rsidP="00872054">
      <w:pPr>
        <w:ind w:firstLine="709"/>
        <w:jc w:val="both"/>
        <w:rPr>
          <w:color w:val="000000"/>
        </w:rPr>
      </w:pPr>
      <w:r w:rsidRPr="001D5B0C">
        <w:rPr>
          <w:color w:val="000000"/>
        </w:rPr>
        <w:t xml:space="preserve"> </w:t>
      </w:r>
      <w:r w:rsidR="00502E2D" w:rsidRPr="001D5B0C">
        <w:rPr>
          <w:color w:val="000000"/>
        </w:rPr>
        <w:t xml:space="preserve"> </w:t>
      </w:r>
      <w:r w:rsidR="00074288" w:rsidRPr="001D5B0C">
        <w:rPr>
          <w:color w:val="000000"/>
        </w:rPr>
        <w:t>- показатели строки</w:t>
      </w:r>
      <w:r w:rsidR="00242334" w:rsidRPr="001D5B0C">
        <w:rPr>
          <w:color w:val="000000"/>
        </w:rPr>
        <w:t xml:space="preserve"> </w:t>
      </w:r>
      <w:r w:rsidR="000E47B1" w:rsidRPr="001D5B0C">
        <w:rPr>
          <w:color w:val="000000"/>
        </w:rPr>
        <w:t>5</w:t>
      </w:r>
      <w:r w:rsidR="00083336" w:rsidRPr="001D5B0C">
        <w:rPr>
          <w:color w:val="000000"/>
        </w:rPr>
        <w:t>00</w:t>
      </w:r>
      <w:r w:rsidR="006A2D0D" w:rsidRPr="001D5B0C">
        <w:rPr>
          <w:color w:val="000000"/>
        </w:rPr>
        <w:t xml:space="preserve">0 </w:t>
      </w:r>
      <w:r w:rsidR="00242334" w:rsidRPr="001D5B0C">
        <w:rPr>
          <w:color w:val="000000"/>
        </w:rPr>
        <w:t>раздел 3 «Изменение  остатков средств» отчета составляет</w:t>
      </w:r>
      <w:r w:rsidR="00BF5641" w:rsidRPr="001D5B0C">
        <w:rPr>
          <w:color w:val="000000"/>
        </w:rPr>
        <w:t xml:space="preserve"> </w:t>
      </w:r>
      <w:r w:rsidR="007A058F" w:rsidRPr="001D5B0C">
        <w:rPr>
          <w:color w:val="000000"/>
        </w:rPr>
        <w:t>-</w:t>
      </w:r>
      <w:r w:rsidR="001D5B0C" w:rsidRPr="001D5B0C">
        <w:rPr>
          <w:color w:val="000000"/>
        </w:rPr>
        <w:t>31,0</w:t>
      </w:r>
      <w:r w:rsidR="00BC00FB" w:rsidRPr="001D5B0C">
        <w:rPr>
          <w:color w:val="000000"/>
        </w:rPr>
        <w:t xml:space="preserve"> </w:t>
      </w:r>
      <w:r w:rsidR="00EA10BF" w:rsidRPr="001D5B0C">
        <w:rPr>
          <w:color w:val="000000"/>
        </w:rPr>
        <w:t>тыс.</w:t>
      </w:r>
      <w:r w:rsidR="00242334" w:rsidRPr="001D5B0C">
        <w:rPr>
          <w:color w:val="000000"/>
        </w:rPr>
        <w:t xml:space="preserve"> </w:t>
      </w:r>
      <w:r w:rsidR="00F7723C" w:rsidRPr="001D5B0C">
        <w:rPr>
          <w:color w:val="000000"/>
        </w:rPr>
        <w:t>рублей</w:t>
      </w:r>
      <w:r w:rsidR="000E47B1" w:rsidRPr="001D5B0C">
        <w:rPr>
          <w:color w:val="000000"/>
        </w:rPr>
        <w:t xml:space="preserve"> </w:t>
      </w:r>
      <w:r w:rsidR="00242334" w:rsidRPr="001D5B0C">
        <w:rPr>
          <w:color w:val="000000"/>
        </w:rPr>
        <w:t xml:space="preserve">и соответствует  строке </w:t>
      </w:r>
      <w:r w:rsidR="00083336" w:rsidRPr="001D5B0C">
        <w:rPr>
          <w:color w:val="000000"/>
        </w:rPr>
        <w:t>500</w:t>
      </w:r>
      <w:r w:rsidR="00242334" w:rsidRPr="001D5B0C">
        <w:rPr>
          <w:color w:val="000000"/>
        </w:rPr>
        <w:t xml:space="preserve"> отчета ф. 0503127</w:t>
      </w:r>
      <w:r w:rsidR="00872054" w:rsidRPr="001D5B0C">
        <w:rPr>
          <w:color w:val="000000"/>
        </w:rPr>
        <w:t xml:space="preserve"> </w:t>
      </w:r>
      <w:r w:rsidR="007A058F" w:rsidRPr="001D5B0C">
        <w:rPr>
          <w:color w:val="000000"/>
        </w:rPr>
        <w:t>равной  -</w:t>
      </w:r>
      <w:r w:rsidR="001D5B0C" w:rsidRPr="001D5B0C">
        <w:rPr>
          <w:color w:val="000000"/>
        </w:rPr>
        <w:t>31,0</w:t>
      </w:r>
      <w:r w:rsidR="009572B1" w:rsidRPr="001D5B0C">
        <w:rPr>
          <w:color w:val="000000"/>
        </w:rPr>
        <w:t xml:space="preserve"> </w:t>
      </w:r>
      <w:r w:rsidR="00EA10BF" w:rsidRPr="001D5B0C">
        <w:rPr>
          <w:color w:val="000000"/>
        </w:rPr>
        <w:t>тыс.</w:t>
      </w:r>
      <w:r w:rsidR="00074288" w:rsidRPr="001D5B0C">
        <w:rPr>
          <w:color w:val="000000"/>
        </w:rPr>
        <w:t xml:space="preserve"> </w:t>
      </w:r>
      <w:r w:rsidR="00F7723C" w:rsidRPr="001D5B0C">
        <w:rPr>
          <w:color w:val="000000"/>
        </w:rPr>
        <w:t>рублей</w:t>
      </w:r>
      <w:r w:rsidR="00B74DC2" w:rsidRPr="001D5B0C">
        <w:rPr>
          <w:color w:val="000000"/>
        </w:rPr>
        <w:t>.</w:t>
      </w:r>
    </w:p>
    <w:p w:rsidR="00083336" w:rsidRPr="001D5B0C" w:rsidRDefault="00AE6DBA" w:rsidP="00882CA3">
      <w:pPr>
        <w:ind w:firstLine="709"/>
        <w:jc w:val="both"/>
        <w:rPr>
          <w:rFonts w:ascii="Arial" w:hAnsi="Arial" w:cs="Arial"/>
          <w:bCs/>
          <w:color w:val="000000"/>
        </w:rPr>
      </w:pPr>
      <w:r w:rsidRPr="001D5B0C">
        <w:rPr>
          <w:rFonts w:ascii="Arial" w:hAnsi="Arial" w:cs="Arial"/>
          <w:bCs/>
          <w:color w:val="000000"/>
        </w:rPr>
        <w:t xml:space="preserve">                     </w:t>
      </w:r>
    </w:p>
    <w:p w:rsidR="00373221" w:rsidRDefault="007754D6" w:rsidP="00373221">
      <w:pPr>
        <w:jc w:val="center"/>
        <w:rPr>
          <w:b/>
          <w:bCs/>
          <w:i/>
          <w:color w:val="000000"/>
        </w:rPr>
      </w:pPr>
      <w:r w:rsidRPr="001D5B0C">
        <w:rPr>
          <w:b/>
          <w:bCs/>
          <w:i/>
          <w:color w:val="000000"/>
        </w:rPr>
        <w:t>4)</w:t>
      </w:r>
      <w:r w:rsidR="00074288" w:rsidRPr="001D5B0C">
        <w:rPr>
          <w:b/>
          <w:bCs/>
          <w:i/>
          <w:color w:val="000000"/>
        </w:rPr>
        <w:t xml:space="preserve"> </w:t>
      </w:r>
      <w:r w:rsidR="00083336" w:rsidRPr="001D5B0C">
        <w:rPr>
          <w:b/>
          <w:bCs/>
          <w:i/>
          <w:color w:val="000000"/>
        </w:rPr>
        <w:t>Балан</w:t>
      </w:r>
      <w:r w:rsidR="00373221">
        <w:rPr>
          <w:b/>
          <w:bCs/>
          <w:i/>
          <w:color w:val="000000"/>
        </w:rPr>
        <w:t>с исполнения бюджета (ф.0503120</w:t>
      </w:r>
    </w:p>
    <w:p w:rsidR="00373221" w:rsidRDefault="00373221" w:rsidP="00882CA3">
      <w:pPr>
        <w:ind w:firstLine="709"/>
        <w:jc w:val="both"/>
        <w:rPr>
          <w:b/>
          <w:bCs/>
          <w:i/>
          <w:color w:val="000000"/>
        </w:rPr>
      </w:pPr>
    </w:p>
    <w:p w:rsidR="00083336" w:rsidRPr="001D5B0C" w:rsidRDefault="008463FC" w:rsidP="00882CA3">
      <w:pPr>
        <w:ind w:firstLine="709"/>
        <w:jc w:val="both"/>
      </w:pPr>
      <w:r w:rsidRPr="001D5B0C">
        <w:rPr>
          <w:bCs/>
          <w:color w:val="000000"/>
        </w:rPr>
        <w:t xml:space="preserve">Сведения в </w:t>
      </w:r>
      <w:r w:rsidR="00083336" w:rsidRPr="001D5B0C">
        <w:rPr>
          <w:bCs/>
          <w:color w:val="000000"/>
        </w:rPr>
        <w:t xml:space="preserve">Отчете отражены в соответствии с </w:t>
      </w:r>
      <w:r w:rsidR="00083336" w:rsidRPr="001D5B0C">
        <w:rPr>
          <w:color w:val="000000"/>
        </w:rPr>
        <w:t xml:space="preserve"> п.1</w:t>
      </w:r>
      <w:r w:rsidR="00B23039" w:rsidRPr="001D5B0C">
        <w:rPr>
          <w:color w:val="000000"/>
        </w:rPr>
        <w:t>09</w:t>
      </w:r>
      <w:r w:rsidR="00083336" w:rsidRPr="001D5B0C">
        <w:rPr>
          <w:color w:val="000000"/>
        </w:rPr>
        <w:t>-1</w:t>
      </w:r>
      <w:r w:rsidR="00B23039" w:rsidRPr="001D5B0C">
        <w:rPr>
          <w:color w:val="000000"/>
        </w:rPr>
        <w:t>15</w:t>
      </w:r>
      <w:r w:rsidR="00083336" w:rsidRPr="001D5B0C">
        <w:rPr>
          <w:color w:val="000000"/>
        </w:rPr>
        <w:t xml:space="preserve"> Инструкции №191н</w:t>
      </w:r>
      <w:r w:rsidR="00234CA0" w:rsidRPr="001D5B0C">
        <w:rPr>
          <w:color w:val="000000"/>
        </w:rPr>
        <w:t>.</w:t>
      </w:r>
      <w:r w:rsidR="00E414B9" w:rsidRPr="001D5B0C">
        <w:t xml:space="preserve"> Показатели отражаются в Балансе (ф. 0503120) в разрезе бюджетной деятельности (</w:t>
      </w:r>
      <w:hyperlink w:anchor="Par5288" w:tooltip="3" w:history="1">
        <w:r w:rsidR="00E414B9" w:rsidRPr="001D5B0C">
          <w:t>графы 3</w:t>
        </w:r>
      </w:hyperlink>
      <w:r w:rsidR="00E414B9" w:rsidRPr="001D5B0C">
        <w:t xml:space="preserve">, </w:t>
      </w:r>
      <w:hyperlink w:anchor="Par5291" w:tooltip="6" w:history="1">
        <w:r w:rsidR="00E414B9" w:rsidRPr="001D5B0C">
          <w:t>6</w:t>
        </w:r>
      </w:hyperlink>
      <w:r w:rsidR="00E414B9" w:rsidRPr="001D5B0C">
        <w:t>), средств во временном распоряжении (</w:t>
      </w:r>
      <w:hyperlink w:anchor="Par5289" w:tooltip="4" w:history="1">
        <w:r w:rsidR="00E414B9" w:rsidRPr="001D5B0C">
          <w:t>графы 4</w:t>
        </w:r>
      </w:hyperlink>
      <w:r w:rsidR="00E414B9" w:rsidRPr="001D5B0C">
        <w:t xml:space="preserve">, </w:t>
      </w:r>
      <w:hyperlink w:anchor="Par5292" w:tooltip="7" w:history="1">
        <w:r w:rsidR="00E414B9" w:rsidRPr="001D5B0C">
          <w:t>7</w:t>
        </w:r>
      </w:hyperlink>
      <w:r w:rsidR="00E414B9" w:rsidRPr="001D5B0C">
        <w:t>) и итогового показателя (</w:t>
      </w:r>
      <w:hyperlink w:anchor="Par5290" w:tooltip="5" w:history="1">
        <w:r w:rsidR="00E414B9" w:rsidRPr="001D5B0C">
          <w:t>графы 5</w:t>
        </w:r>
      </w:hyperlink>
      <w:r w:rsidR="00E414B9" w:rsidRPr="001D5B0C">
        <w:t xml:space="preserve">, </w:t>
      </w:r>
      <w:hyperlink w:anchor="Par5293" w:tooltip="8" w:history="1">
        <w:r w:rsidR="00E414B9" w:rsidRPr="001D5B0C">
          <w:t>8</w:t>
        </w:r>
      </w:hyperlink>
      <w:r w:rsidR="00E414B9" w:rsidRPr="001D5B0C">
        <w:t xml:space="preserve">) на начало года (группа </w:t>
      </w:r>
      <w:hyperlink w:anchor="Par5288" w:tooltip="3" w:history="1">
        <w:r w:rsidR="00E414B9" w:rsidRPr="001D5B0C">
          <w:t>граф 3</w:t>
        </w:r>
      </w:hyperlink>
      <w:r w:rsidR="00E414B9" w:rsidRPr="001D5B0C">
        <w:t xml:space="preserve"> - </w:t>
      </w:r>
      <w:hyperlink w:anchor="Par5290" w:tooltip="5" w:history="1">
        <w:r w:rsidR="00E414B9" w:rsidRPr="001D5B0C">
          <w:t>5</w:t>
        </w:r>
      </w:hyperlink>
      <w:r w:rsidR="00E414B9" w:rsidRPr="001D5B0C">
        <w:t xml:space="preserve">) и конец  отчетного периода (группа </w:t>
      </w:r>
      <w:hyperlink w:anchor="Par5291" w:tooltip="6" w:history="1">
        <w:r w:rsidR="00E414B9" w:rsidRPr="001D5B0C">
          <w:t>граф 6</w:t>
        </w:r>
      </w:hyperlink>
      <w:r w:rsidR="00E414B9" w:rsidRPr="001D5B0C">
        <w:t xml:space="preserve"> - </w:t>
      </w:r>
      <w:hyperlink w:anchor="Par5293" w:tooltip="8" w:history="1">
        <w:r w:rsidR="00E414B9" w:rsidRPr="001D5B0C">
          <w:t>8</w:t>
        </w:r>
      </w:hyperlink>
      <w:r w:rsidR="00E414B9" w:rsidRPr="001D5B0C">
        <w:t>), соответственно.</w:t>
      </w:r>
    </w:p>
    <w:p w:rsidR="00667067" w:rsidRPr="00951565" w:rsidRDefault="00667067" w:rsidP="00882CA3">
      <w:pPr>
        <w:ind w:firstLine="709"/>
        <w:jc w:val="both"/>
      </w:pPr>
      <w:r w:rsidRPr="00951565">
        <w:t xml:space="preserve">Балансовая стоимость основных средств на начало года составила </w:t>
      </w:r>
      <w:r w:rsidR="002D23BC" w:rsidRPr="00951565">
        <w:t xml:space="preserve"> </w:t>
      </w:r>
      <w:r w:rsidR="00951565" w:rsidRPr="00951565">
        <w:t xml:space="preserve">5036700 </w:t>
      </w:r>
      <w:r w:rsidR="00DB3F2C" w:rsidRPr="00951565">
        <w:t xml:space="preserve">рублей </w:t>
      </w:r>
      <w:r w:rsidR="00951565" w:rsidRPr="00951565">
        <w:t>82</w:t>
      </w:r>
      <w:r w:rsidR="00DB3F2C" w:rsidRPr="00951565">
        <w:t xml:space="preserve"> коп. </w:t>
      </w:r>
      <w:r w:rsidR="003B38B6" w:rsidRPr="00951565">
        <w:t>Н</w:t>
      </w:r>
      <w:r w:rsidR="00E92DA6" w:rsidRPr="00951565">
        <w:t xml:space="preserve">а </w:t>
      </w:r>
      <w:r w:rsidR="007F1F77" w:rsidRPr="00951565">
        <w:t xml:space="preserve">конец года </w:t>
      </w:r>
      <w:r w:rsidR="0065046F" w:rsidRPr="00951565">
        <w:t>б</w:t>
      </w:r>
      <w:r w:rsidR="007F1F77" w:rsidRPr="00951565">
        <w:t>алансовая стоимость основных средств отражена в</w:t>
      </w:r>
      <w:r w:rsidR="0065046F" w:rsidRPr="00951565">
        <w:t xml:space="preserve"> отчете в сумме </w:t>
      </w:r>
      <w:r w:rsidR="00951565" w:rsidRPr="00951565">
        <w:t xml:space="preserve">5 143 565 </w:t>
      </w:r>
      <w:r w:rsidR="00F7723C" w:rsidRPr="00951565">
        <w:t>рублей</w:t>
      </w:r>
      <w:r w:rsidR="00B74DC2" w:rsidRPr="00951565">
        <w:t xml:space="preserve"> </w:t>
      </w:r>
      <w:r w:rsidR="00951565" w:rsidRPr="00951565">
        <w:t>85</w:t>
      </w:r>
      <w:r w:rsidR="0065046F" w:rsidRPr="00951565">
        <w:t xml:space="preserve"> коп. На начало года а</w:t>
      </w:r>
      <w:r w:rsidR="0060051B" w:rsidRPr="00951565">
        <w:t>к</w:t>
      </w:r>
      <w:r w:rsidR="0065046F" w:rsidRPr="00951565">
        <w:t xml:space="preserve">тив и пассив баланса составили </w:t>
      </w:r>
      <w:r w:rsidR="00951565" w:rsidRPr="00951565">
        <w:t>6 940,9</w:t>
      </w:r>
      <w:r w:rsidR="00944A3C" w:rsidRPr="00951565">
        <w:t xml:space="preserve"> </w:t>
      </w:r>
      <w:r w:rsidR="004A5A68" w:rsidRPr="00951565">
        <w:t>тыс.</w:t>
      </w:r>
      <w:r w:rsidR="0065046F" w:rsidRPr="00951565">
        <w:t xml:space="preserve"> </w:t>
      </w:r>
      <w:r w:rsidR="00F7723C" w:rsidRPr="00951565">
        <w:t>рублей</w:t>
      </w:r>
      <w:r w:rsidR="00B74DC2" w:rsidRPr="00951565">
        <w:t xml:space="preserve"> </w:t>
      </w:r>
      <w:r w:rsidR="004A5A68" w:rsidRPr="00951565">
        <w:t xml:space="preserve">и </w:t>
      </w:r>
      <w:r w:rsidR="0065046F" w:rsidRPr="00951565">
        <w:t xml:space="preserve">на конец года </w:t>
      </w:r>
      <w:r w:rsidR="000F3C61" w:rsidRPr="00951565">
        <w:t>2</w:t>
      </w:r>
      <w:r w:rsidR="00951565" w:rsidRPr="00951565">
        <w:t>8</w:t>
      </w:r>
      <w:r w:rsidR="000F3C61" w:rsidRPr="00951565">
        <w:t> </w:t>
      </w:r>
      <w:r w:rsidR="00951565" w:rsidRPr="00951565">
        <w:t xml:space="preserve">123,8 </w:t>
      </w:r>
      <w:r w:rsidR="004A5A68" w:rsidRPr="00951565">
        <w:t xml:space="preserve">тыс. </w:t>
      </w:r>
      <w:r w:rsidR="00F7723C" w:rsidRPr="00951565">
        <w:t>рублей</w:t>
      </w:r>
      <w:r w:rsidR="00E96E97" w:rsidRPr="00951565">
        <w:t>.</w:t>
      </w:r>
    </w:p>
    <w:p w:rsidR="00CC4C2F" w:rsidRPr="001D5B0C" w:rsidRDefault="00074288" w:rsidP="00CC4C2F">
      <w:pPr>
        <w:ind w:firstLine="567"/>
        <w:jc w:val="both"/>
      </w:pPr>
      <w:r w:rsidRPr="001D5B0C">
        <w:rPr>
          <w:bCs/>
          <w:color w:val="000000"/>
        </w:rPr>
        <w:t xml:space="preserve"> </w:t>
      </w:r>
      <w:r w:rsidR="00CC4C2F" w:rsidRPr="001D5B0C">
        <w:t xml:space="preserve">В ходе проверки «Баланса главного распорядителя, распорядителя, получателя  бюджетных средств, главного администратора, администратора </w:t>
      </w:r>
      <w:r w:rsidR="00CC4C2F" w:rsidRPr="001D5B0C">
        <w:lastRenderedPageBreak/>
        <w:t xml:space="preserve">источников финансирования дефицита бюджета, главного администратора, администратора доходов бюджета» (форма 0503130)  - замечаний нет. </w:t>
      </w:r>
    </w:p>
    <w:p w:rsidR="005A72D1" w:rsidRPr="0012340C" w:rsidRDefault="005A72D1" w:rsidP="00074288">
      <w:pPr>
        <w:jc w:val="both"/>
        <w:rPr>
          <w:bCs/>
          <w:color w:val="000000"/>
          <w:highlight w:val="yellow"/>
        </w:rPr>
      </w:pPr>
    </w:p>
    <w:p w:rsidR="00141020" w:rsidRPr="008946A4" w:rsidRDefault="007754D6" w:rsidP="00141020">
      <w:pPr>
        <w:jc w:val="center"/>
        <w:rPr>
          <w:b/>
        </w:rPr>
      </w:pPr>
      <w:r w:rsidRPr="008946A4">
        <w:rPr>
          <w:b/>
          <w:bCs/>
          <w:color w:val="000000"/>
        </w:rPr>
        <w:t>5)</w:t>
      </w:r>
      <w:r w:rsidR="00074288" w:rsidRPr="008946A4">
        <w:rPr>
          <w:b/>
          <w:bCs/>
          <w:color w:val="000000"/>
        </w:rPr>
        <w:t xml:space="preserve"> </w:t>
      </w:r>
      <w:r w:rsidR="00F30A49" w:rsidRPr="008946A4">
        <w:rPr>
          <w:b/>
          <w:bCs/>
          <w:color w:val="000000"/>
        </w:rPr>
        <w:t>Пояснительная  записка</w:t>
      </w:r>
      <w:r w:rsidR="00E23FD1" w:rsidRPr="008946A4">
        <w:rPr>
          <w:b/>
          <w:bCs/>
          <w:color w:val="000000"/>
        </w:rPr>
        <w:t xml:space="preserve"> (</w:t>
      </w:r>
      <w:r w:rsidR="00E23FD1" w:rsidRPr="008946A4">
        <w:rPr>
          <w:b/>
        </w:rPr>
        <w:t>ф.0503160</w:t>
      </w:r>
      <w:r w:rsidR="00CF3F17" w:rsidRPr="008946A4">
        <w:rPr>
          <w:b/>
        </w:rPr>
        <w:t>)</w:t>
      </w:r>
      <w:r w:rsidR="003431C5" w:rsidRPr="008946A4">
        <w:rPr>
          <w:b/>
        </w:rPr>
        <w:t>.</w:t>
      </w:r>
    </w:p>
    <w:p w:rsidR="003431C5" w:rsidRPr="008946A4" w:rsidRDefault="003431C5" w:rsidP="00141020">
      <w:pPr>
        <w:jc w:val="center"/>
        <w:rPr>
          <w:b/>
          <w:color w:val="000000"/>
        </w:rPr>
      </w:pPr>
    </w:p>
    <w:p w:rsidR="00787A2D" w:rsidRPr="008946A4" w:rsidRDefault="00F30A49" w:rsidP="00D10ADF">
      <w:pPr>
        <w:ind w:firstLine="708"/>
        <w:jc w:val="both"/>
        <w:rPr>
          <w:color w:val="000000"/>
        </w:rPr>
      </w:pPr>
      <w:r w:rsidRPr="008946A4">
        <w:rPr>
          <w:color w:val="000000"/>
        </w:rPr>
        <w:t>Пояснительная  записка к  годовому  отчету об  исполнении б</w:t>
      </w:r>
      <w:r w:rsidR="00A330D0" w:rsidRPr="008946A4">
        <w:rPr>
          <w:color w:val="000000"/>
        </w:rPr>
        <w:t xml:space="preserve">юджета   </w:t>
      </w:r>
      <w:r w:rsidR="0080393C" w:rsidRPr="008946A4">
        <w:rPr>
          <w:color w:val="000000"/>
        </w:rPr>
        <w:t xml:space="preserve">сельского </w:t>
      </w:r>
      <w:r w:rsidR="00A330D0" w:rsidRPr="008946A4">
        <w:rPr>
          <w:color w:val="000000"/>
        </w:rPr>
        <w:t>поселения представлена.</w:t>
      </w:r>
    </w:p>
    <w:p w:rsidR="00D10ADF" w:rsidRPr="008946A4" w:rsidRDefault="00D10ADF" w:rsidP="00065504">
      <w:pPr>
        <w:ind w:firstLine="708"/>
        <w:jc w:val="both"/>
      </w:pPr>
      <w:r w:rsidRPr="008946A4">
        <w:t xml:space="preserve">В ходе анализа пояснительной записки (ф. 0503160) проверялось наличие и заполнение всех форм пояснительной записки и осуществлялось сопоставление между показателями ф.0503168 «Сведения о движении нефинансовых активов» с аналогичными показателями соответствующих счетов ф.0503120 баланса главного администратора, показателей </w:t>
      </w:r>
      <w:hyperlink r:id="rId10" w:anchor="sub_503121" w:history="1">
        <w:r w:rsidRPr="008946A4">
          <w:t>ф. 0503121</w:t>
        </w:r>
      </w:hyperlink>
      <w:r w:rsidRPr="008946A4">
        <w:t xml:space="preserve"> «Отчет о финансовых результатах деятельности» с соответствующими показателями ф.0503168 «Сведения о движении нефинансовых активов».</w:t>
      </w:r>
      <w:r w:rsidR="003431C5" w:rsidRPr="008946A4">
        <w:t xml:space="preserve"> И</w:t>
      </w:r>
      <w:r w:rsidR="00065504" w:rsidRPr="008946A4">
        <w:t>нформации</w:t>
      </w:r>
      <w:r w:rsidR="003431C5" w:rsidRPr="008946A4">
        <w:t>,</w:t>
      </w:r>
      <w:r w:rsidR="00065504" w:rsidRPr="008946A4">
        <w:t xml:space="preserve"> </w:t>
      </w:r>
      <w:r w:rsidR="003431C5" w:rsidRPr="008946A4">
        <w:t xml:space="preserve">содержащихся </w:t>
      </w:r>
      <w:r w:rsidR="00065504" w:rsidRPr="008946A4">
        <w:t xml:space="preserve">в приложениях, периодичность представления заполнены. </w:t>
      </w:r>
    </w:p>
    <w:p w:rsidR="00FF3D52" w:rsidRPr="008946A4" w:rsidRDefault="00AC4997" w:rsidP="00074288">
      <w:pPr>
        <w:jc w:val="both"/>
        <w:rPr>
          <w:color w:val="000000"/>
        </w:rPr>
      </w:pPr>
      <w:r w:rsidRPr="008946A4">
        <w:rPr>
          <w:color w:val="000000"/>
        </w:rPr>
        <w:t xml:space="preserve">        </w:t>
      </w:r>
      <w:r w:rsidR="00FF3D52" w:rsidRPr="008946A4">
        <w:rPr>
          <w:color w:val="000000"/>
        </w:rPr>
        <w:t xml:space="preserve"> </w:t>
      </w:r>
      <w:r w:rsidR="00AD031E" w:rsidRPr="008946A4">
        <w:rPr>
          <w:color w:val="000000"/>
        </w:rPr>
        <w:t xml:space="preserve"> </w:t>
      </w:r>
      <w:r w:rsidRPr="008946A4">
        <w:rPr>
          <w:color w:val="000000"/>
        </w:rPr>
        <w:t>Пояснительная  записка к  годовому  отчету об  исполнении бюджета   сельского поселения</w:t>
      </w:r>
      <w:r w:rsidR="001F48A8" w:rsidRPr="008946A4">
        <w:rPr>
          <w:color w:val="000000"/>
        </w:rPr>
        <w:t xml:space="preserve"> содержит информаци</w:t>
      </w:r>
      <w:r w:rsidR="009E4990" w:rsidRPr="008946A4">
        <w:rPr>
          <w:color w:val="000000"/>
        </w:rPr>
        <w:t>ю</w:t>
      </w:r>
      <w:r w:rsidR="00AD031E" w:rsidRPr="008946A4">
        <w:rPr>
          <w:color w:val="000000"/>
        </w:rPr>
        <w:t>, раскрывающую данные в отчетных формах</w:t>
      </w:r>
      <w:r w:rsidR="0005129A" w:rsidRPr="008946A4">
        <w:rPr>
          <w:color w:val="000000"/>
        </w:rPr>
        <w:t>.</w:t>
      </w:r>
    </w:p>
    <w:p w:rsidR="00CC3D99" w:rsidRPr="00373221" w:rsidRDefault="00644419" w:rsidP="00074288">
      <w:pPr>
        <w:jc w:val="both"/>
        <w:rPr>
          <w:color w:val="000000"/>
        </w:rPr>
      </w:pPr>
      <w:r w:rsidRPr="00373221">
        <w:rPr>
          <w:color w:val="000000"/>
        </w:rPr>
        <w:t xml:space="preserve">Данные о </w:t>
      </w:r>
      <w:r w:rsidR="00FF3D52" w:rsidRPr="00373221">
        <w:rPr>
          <w:color w:val="000000"/>
        </w:rPr>
        <w:t>дебиторской</w:t>
      </w:r>
      <w:r w:rsidR="009F6E41" w:rsidRPr="00373221">
        <w:rPr>
          <w:color w:val="000000"/>
        </w:rPr>
        <w:t xml:space="preserve"> </w:t>
      </w:r>
      <w:r w:rsidR="00373221" w:rsidRPr="00373221">
        <w:rPr>
          <w:color w:val="000000"/>
        </w:rPr>
        <w:t xml:space="preserve">задолженности нет, </w:t>
      </w:r>
      <w:r w:rsidR="0003777F" w:rsidRPr="00373221">
        <w:rPr>
          <w:color w:val="000000"/>
        </w:rPr>
        <w:t xml:space="preserve">кредиторской </w:t>
      </w:r>
      <w:r w:rsidR="009F6E41" w:rsidRPr="00373221">
        <w:rPr>
          <w:color w:val="000000"/>
        </w:rPr>
        <w:t>задолженност</w:t>
      </w:r>
      <w:r w:rsidR="00FF3D52" w:rsidRPr="00373221">
        <w:rPr>
          <w:color w:val="000000"/>
        </w:rPr>
        <w:t>и</w:t>
      </w:r>
      <w:r w:rsidR="003763F4" w:rsidRPr="00373221">
        <w:rPr>
          <w:color w:val="000000"/>
        </w:rPr>
        <w:t xml:space="preserve"> </w:t>
      </w:r>
      <w:r w:rsidR="00FA2D40" w:rsidRPr="00373221">
        <w:rPr>
          <w:color w:val="000000"/>
        </w:rPr>
        <w:t xml:space="preserve">на 01.01.2023 </w:t>
      </w:r>
      <w:r w:rsidR="0003777F" w:rsidRPr="00373221">
        <w:rPr>
          <w:color w:val="000000"/>
        </w:rPr>
        <w:t>есть.</w:t>
      </w:r>
    </w:p>
    <w:p w:rsidR="00E742EA" w:rsidRPr="00DB19D5" w:rsidRDefault="00316E13" w:rsidP="008071AE">
      <w:pPr>
        <w:ind w:firstLine="708"/>
        <w:jc w:val="both"/>
        <w:rPr>
          <w:color w:val="000000"/>
        </w:rPr>
      </w:pPr>
      <w:r w:rsidRPr="00DB19D5">
        <w:rPr>
          <w:color w:val="000000"/>
        </w:rPr>
        <w:t xml:space="preserve">Таблица </w:t>
      </w:r>
      <w:r w:rsidR="002E7062" w:rsidRPr="00DB19D5">
        <w:rPr>
          <w:color w:val="000000"/>
        </w:rPr>
        <w:t>1</w:t>
      </w:r>
      <w:r w:rsidRPr="00DB19D5">
        <w:rPr>
          <w:color w:val="000000"/>
        </w:rPr>
        <w:t xml:space="preserve"> пояснительной записки заполнена</w:t>
      </w:r>
      <w:r w:rsidR="00D35B27" w:rsidRPr="00DB19D5">
        <w:rPr>
          <w:color w:val="000000"/>
        </w:rPr>
        <w:t xml:space="preserve"> в части основного кода ОКВЭД 84.11</w:t>
      </w:r>
      <w:r w:rsidRPr="00DB19D5">
        <w:rPr>
          <w:color w:val="000000"/>
        </w:rPr>
        <w:t>.</w:t>
      </w:r>
      <w:r w:rsidR="0003777F" w:rsidRPr="00DB19D5">
        <w:rPr>
          <w:color w:val="000000"/>
        </w:rPr>
        <w:t>3</w:t>
      </w:r>
      <w:r w:rsidR="00DB19D5" w:rsidRPr="00DB19D5">
        <w:rPr>
          <w:color w:val="000000"/>
        </w:rPr>
        <w:t>1</w:t>
      </w:r>
      <w:r w:rsidR="0003777F" w:rsidRPr="00DB19D5">
        <w:rPr>
          <w:color w:val="000000"/>
        </w:rPr>
        <w:t xml:space="preserve">, </w:t>
      </w:r>
      <w:r w:rsidR="00644419" w:rsidRPr="00DB19D5">
        <w:rPr>
          <w:color w:val="000000"/>
        </w:rPr>
        <w:t>по разделам, подразделам кодов бюджетной классификации</w:t>
      </w:r>
      <w:r w:rsidR="00DB19D5" w:rsidRPr="00DB19D5">
        <w:rPr>
          <w:color w:val="000000"/>
        </w:rPr>
        <w:t>.</w:t>
      </w:r>
    </w:p>
    <w:p w:rsidR="00157995" w:rsidRPr="008946A4" w:rsidRDefault="00FB75A7" w:rsidP="00D813E5">
      <w:pPr>
        <w:pStyle w:val="ConsPlusNormal"/>
        <w:jc w:val="both"/>
      </w:pPr>
      <w:r w:rsidRPr="00DB19D5">
        <w:rPr>
          <w:rFonts w:ascii="Times New Roman" w:hAnsi="Times New Roman" w:cs="Times New Roman"/>
          <w:color w:val="000000"/>
          <w:sz w:val="28"/>
          <w:szCs w:val="28"/>
        </w:rPr>
        <w:t>Графа 1 таблицы</w:t>
      </w:r>
      <w:r w:rsidR="00B533A6" w:rsidRPr="00DB19D5">
        <w:rPr>
          <w:rFonts w:ascii="Times New Roman" w:hAnsi="Times New Roman" w:cs="Times New Roman"/>
          <w:color w:val="000000"/>
          <w:sz w:val="28"/>
          <w:szCs w:val="28"/>
        </w:rPr>
        <w:t xml:space="preserve"> 3 </w:t>
      </w:r>
      <w:r w:rsidRPr="00DB19D5">
        <w:rPr>
          <w:rFonts w:ascii="Times New Roman" w:hAnsi="Times New Roman" w:cs="Times New Roman"/>
          <w:color w:val="000000"/>
          <w:sz w:val="28"/>
          <w:szCs w:val="28"/>
        </w:rPr>
        <w:t>раскры</w:t>
      </w:r>
      <w:r w:rsidR="00D813E5" w:rsidRPr="00DB19D5">
        <w:rPr>
          <w:rFonts w:ascii="Times New Roman" w:hAnsi="Times New Roman" w:cs="Times New Roman"/>
          <w:color w:val="000000"/>
          <w:sz w:val="28"/>
          <w:szCs w:val="28"/>
        </w:rPr>
        <w:t>вает</w:t>
      </w:r>
      <w:r w:rsidRPr="00DB19D5">
        <w:rPr>
          <w:rFonts w:ascii="Times New Roman" w:hAnsi="Times New Roman" w:cs="Times New Roman"/>
          <w:color w:val="000000"/>
          <w:sz w:val="28"/>
          <w:szCs w:val="28"/>
        </w:rPr>
        <w:t xml:space="preserve"> </w:t>
      </w:r>
      <w:r w:rsidRPr="00DB19D5">
        <w:rPr>
          <w:rFonts w:ascii="Times New Roman" w:hAnsi="Times New Roman" w:cs="Times New Roman"/>
          <w:sz w:val="28"/>
          <w:szCs w:val="28"/>
        </w:rPr>
        <w:t>содержание текстовой статьи решения о бюджете</w:t>
      </w:r>
      <w:r w:rsidR="0045112D" w:rsidRPr="00DB19D5">
        <w:rPr>
          <w:rFonts w:ascii="Times New Roman" w:hAnsi="Times New Roman" w:cs="Times New Roman"/>
          <w:sz w:val="28"/>
          <w:szCs w:val="28"/>
        </w:rPr>
        <w:t>,</w:t>
      </w:r>
      <w:r w:rsidR="0003777F" w:rsidRPr="00DB19D5">
        <w:rPr>
          <w:rFonts w:ascii="Times New Roman" w:hAnsi="Times New Roman" w:cs="Times New Roman"/>
          <w:sz w:val="28"/>
          <w:szCs w:val="28"/>
        </w:rPr>
        <w:t xml:space="preserve"> </w:t>
      </w:r>
      <w:r w:rsidR="0045112D" w:rsidRPr="00DB19D5">
        <w:rPr>
          <w:rFonts w:ascii="Times New Roman" w:hAnsi="Times New Roman" w:cs="Times New Roman"/>
          <w:sz w:val="28"/>
          <w:szCs w:val="28"/>
        </w:rPr>
        <w:t xml:space="preserve">как </w:t>
      </w:r>
      <w:r w:rsidR="0003777F" w:rsidRPr="00DB19D5">
        <w:rPr>
          <w:rFonts w:ascii="Times New Roman" w:hAnsi="Times New Roman" w:cs="Times New Roman"/>
          <w:sz w:val="28"/>
          <w:szCs w:val="28"/>
        </w:rPr>
        <w:t>в первоначальной редакции</w:t>
      </w:r>
      <w:r w:rsidRPr="00DB19D5">
        <w:rPr>
          <w:rFonts w:ascii="Times New Roman" w:hAnsi="Times New Roman" w:cs="Times New Roman"/>
          <w:sz w:val="28"/>
          <w:szCs w:val="28"/>
        </w:rPr>
        <w:t>,</w:t>
      </w:r>
      <w:r w:rsidR="0045112D" w:rsidRPr="00DB19D5">
        <w:rPr>
          <w:rFonts w:ascii="Times New Roman" w:hAnsi="Times New Roman" w:cs="Times New Roman"/>
          <w:sz w:val="28"/>
          <w:szCs w:val="28"/>
        </w:rPr>
        <w:t xml:space="preserve"> так и по решениям о внесении изменений, имеющим</w:t>
      </w:r>
      <w:r w:rsidRPr="00DB19D5">
        <w:rPr>
          <w:rFonts w:ascii="Times New Roman" w:hAnsi="Times New Roman" w:cs="Times New Roman"/>
          <w:sz w:val="28"/>
          <w:szCs w:val="28"/>
        </w:rPr>
        <w:t xml:space="preserve"> отношение к субъекту бюджетной отчетности, что соответствует </w:t>
      </w:r>
      <w:hyperlink r:id="rId11" w:history="1">
        <w:r w:rsidRPr="00DB19D5">
          <w:rPr>
            <w:rFonts w:ascii="Times New Roman" w:hAnsi="Times New Roman" w:cs="Times New Roman"/>
            <w:sz w:val="28"/>
            <w:szCs w:val="28"/>
          </w:rPr>
          <w:t>п. 155</w:t>
        </w:r>
      </w:hyperlink>
      <w:r w:rsidRPr="00DB19D5">
        <w:rPr>
          <w:rFonts w:ascii="Times New Roman" w:hAnsi="Times New Roman" w:cs="Times New Roman"/>
          <w:sz w:val="28"/>
          <w:szCs w:val="28"/>
        </w:rPr>
        <w:t xml:space="preserve"> Инструкции </w:t>
      </w:r>
      <w:r w:rsidR="00D813E5" w:rsidRPr="00DB19D5">
        <w:rPr>
          <w:rFonts w:ascii="Times New Roman" w:hAnsi="Times New Roman" w:cs="Times New Roman"/>
          <w:sz w:val="28"/>
          <w:szCs w:val="28"/>
        </w:rPr>
        <w:t>№</w:t>
      </w:r>
      <w:r w:rsidRPr="00DB19D5">
        <w:rPr>
          <w:rFonts w:ascii="Times New Roman" w:hAnsi="Times New Roman" w:cs="Times New Roman"/>
          <w:sz w:val="28"/>
          <w:szCs w:val="28"/>
        </w:rPr>
        <w:t xml:space="preserve"> 191н, </w:t>
      </w:r>
      <w:hyperlink r:id="rId12" w:history="1">
        <w:r w:rsidRPr="00DB19D5">
          <w:rPr>
            <w:rFonts w:ascii="Times New Roman" w:hAnsi="Times New Roman" w:cs="Times New Roman"/>
            <w:sz w:val="28"/>
            <w:szCs w:val="28"/>
          </w:rPr>
          <w:t>п. 69.1</w:t>
        </w:r>
      </w:hyperlink>
      <w:r w:rsidRPr="00DB19D5">
        <w:rPr>
          <w:rFonts w:ascii="Times New Roman" w:hAnsi="Times New Roman" w:cs="Times New Roman"/>
          <w:sz w:val="28"/>
          <w:szCs w:val="28"/>
        </w:rPr>
        <w:t xml:space="preserve"> Федерального стандарта </w:t>
      </w:r>
      <w:r w:rsidR="00D813E5" w:rsidRPr="00DB19D5">
        <w:rPr>
          <w:rFonts w:ascii="Times New Roman" w:hAnsi="Times New Roman" w:cs="Times New Roman"/>
          <w:sz w:val="28"/>
          <w:szCs w:val="28"/>
        </w:rPr>
        <w:t>№</w:t>
      </w:r>
      <w:r w:rsidRPr="00DB19D5">
        <w:rPr>
          <w:rFonts w:ascii="Times New Roman" w:hAnsi="Times New Roman" w:cs="Times New Roman"/>
          <w:sz w:val="28"/>
          <w:szCs w:val="28"/>
        </w:rPr>
        <w:t xml:space="preserve"> 37н.</w:t>
      </w:r>
      <w:r w:rsidR="00AB7CAC" w:rsidRPr="00DB19D5">
        <w:rPr>
          <w:rFonts w:ascii="Times New Roman" w:hAnsi="Times New Roman" w:cs="Times New Roman"/>
          <w:sz w:val="28"/>
          <w:szCs w:val="28"/>
        </w:rPr>
        <w:t xml:space="preserve"> </w:t>
      </w:r>
      <w:r w:rsidR="0045112D" w:rsidRPr="00DB19D5">
        <w:rPr>
          <w:rFonts w:ascii="Times New Roman" w:hAnsi="Times New Roman" w:cs="Times New Roman"/>
          <w:sz w:val="28"/>
          <w:szCs w:val="28"/>
        </w:rPr>
        <w:t xml:space="preserve">Графа 2 таблицы информирует об исполнении  доходной и расходной частях бюджета. </w:t>
      </w:r>
      <w:hyperlink r:id="rId13" w:history="1">
        <w:r w:rsidR="008149B7" w:rsidRPr="00DB19D5">
          <w:rPr>
            <w:rFonts w:ascii="Times New Roman" w:hAnsi="Times New Roman" w:cs="Times New Roman"/>
            <w:sz w:val="28"/>
            <w:szCs w:val="28"/>
          </w:rPr>
          <w:t>Таблица</w:t>
        </w:r>
      </w:hyperlink>
      <w:r w:rsidR="008149B7" w:rsidRPr="00DB19D5">
        <w:rPr>
          <w:rFonts w:ascii="Times New Roman" w:hAnsi="Times New Roman" w:cs="Times New Roman"/>
          <w:sz w:val="28"/>
          <w:szCs w:val="28"/>
        </w:rPr>
        <w:t xml:space="preserve"> нужна для раскрытия информации о результатах использования </w:t>
      </w:r>
      <w:hyperlink r:id="rId14" w:history="1">
        <w:r w:rsidR="008149B7" w:rsidRPr="00DB19D5">
          <w:rPr>
            <w:rFonts w:ascii="Times New Roman" w:hAnsi="Times New Roman" w:cs="Times New Roman"/>
            <w:sz w:val="28"/>
            <w:szCs w:val="28"/>
          </w:rPr>
          <w:t>ГРБС</w:t>
        </w:r>
      </w:hyperlink>
      <w:r w:rsidR="008149B7" w:rsidRPr="00DB19D5">
        <w:rPr>
          <w:rFonts w:ascii="Times New Roman" w:hAnsi="Times New Roman" w:cs="Times New Roman"/>
          <w:sz w:val="28"/>
          <w:szCs w:val="28"/>
        </w:rPr>
        <w:t xml:space="preserve"> в отчетном финансовом году </w:t>
      </w:r>
      <w:hyperlink r:id="rId15" w:history="1">
        <w:r w:rsidR="008149B7" w:rsidRPr="00DB19D5">
          <w:rPr>
            <w:rFonts w:ascii="Times New Roman" w:hAnsi="Times New Roman" w:cs="Times New Roman"/>
            <w:sz w:val="28"/>
            <w:szCs w:val="28"/>
          </w:rPr>
          <w:t>бюджетных ассигнований</w:t>
        </w:r>
      </w:hyperlink>
      <w:r w:rsidR="008149B7" w:rsidRPr="00DB19D5">
        <w:t xml:space="preserve">. </w:t>
      </w:r>
    </w:p>
    <w:p w:rsidR="00AB7CAC" w:rsidRPr="008946A4" w:rsidRDefault="00AB7CAC" w:rsidP="00D813E5">
      <w:pPr>
        <w:pStyle w:val="ConsPlusNormal"/>
        <w:jc w:val="both"/>
        <w:rPr>
          <w:rFonts w:ascii="Times New Roman" w:hAnsi="Times New Roman" w:cs="Times New Roman"/>
          <w:sz w:val="28"/>
          <w:szCs w:val="28"/>
        </w:rPr>
      </w:pPr>
      <w:r w:rsidRPr="008946A4">
        <w:rPr>
          <w:rFonts w:ascii="Times New Roman" w:hAnsi="Times New Roman" w:cs="Times New Roman"/>
          <w:sz w:val="28"/>
          <w:szCs w:val="28"/>
        </w:rPr>
        <w:t>По заполнению таблиц 4,6 замечаний нет.</w:t>
      </w:r>
      <w:r w:rsidR="00A37AEE" w:rsidRPr="008946A4">
        <w:rPr>
          <w:rFonts w:ascii="Times New Roman" w:hAnsi="Times New Roman" w:cs="Times New Roman"/>
          <w:sz w:val="28"/>
          <w:szCs w:val="28"/>
        </w:rPr>
        <w:t xml:space="preserve"> </w:t>
      </w:r>
    </w:p>
    <w:p w:rsidR="00FF3D52" w:rsidRPr="008946A4" w:rsidRDefault="00FF3D52" w:rsidP="00FF3D52">
      <w:pPr>
        <w:pStyle w:val="ConsPlusNormal"/>
        <w:ind w:firstLine="0"/>
        <w:jc w:val="both"/>
        <w:rPr>
          <w:rFonts w:ascii="Times New Roman" w:hAnsi="Times New Roman" w:cs="Times New Roman"/>
          <w:sz w:val="28"/>
          <w:szCs w:val="28"/>
        </w:rPr>
      </w:pPr>
      <w:r w:rsidRPr="008946A4">
        <w:rPr>
          <w:rFonts w:ascii="Times New Roman" w:hAnsi="Times New Roman" w:cs="Times New Roman"/>
          <w:color w:val="000000"/>
          <w:sz w:val="28"/>
          <w:szCs w:val="28"/>
        </w:rPr>
        <w:t xml:space="preserve">         В части сумм резервного фонда расходы не производились,</w:t>
      </w:r>
      <w:r w:rsidR="00C17118" w:rsidRPr="008946A4">
        <w:rPr>
          <w:rFonts w:ascii="Times New Roman" w:hAnsi="Times New Roman" w:cs="Times New Roman"/>
          <w:color w:val="000000"/>
          <w:sz w:val="28"/>
          <w:szCs w:val="28"/>
        </w:rPr>
        <w:t xml:space="preserve"> объем</w:t>
      </w:r>
      <w:r w:rsidRPr="008946A4">
        <w:rPr>
          <w:rFonts w:ascii="Times New Roman" w:hAnsi="Times New Roman" w:cs="Times New Roman"/>
          <w:color w:val="000000"/>
          <w:sz w:val="28"/>
          <w:szCs w:val="28"/>
        </w:rPr>
        <w:t xml:space="preserve"> резервн</w:t>
      </w:r>
      <w:r w:rsidR="00C17118" w:rsidRPr="008946A4">
        <w:rPr>
          <w:rFonts w:ascii="Times New Roman" w:hAnsi="Times New Roman" w:cs="Times New Roman"/>
          <w:color w:val="000000"/>
          <w:sz w:val="28"/>
          <w:szCs w:val="28"/>
        </w:rPr>
        <w:t>ого</w:t>
      </w:r>
      <w:r w:rsidRPr="008946A4">
        <w:rPr>
          <w:rFonts w:ascii="Times New Roman" w:hAnsi="Times New Roman" w:cs="Times New Roman"/>
          <w:color w:val="000000"/>
          <w:sz w:val="28"/>
          <w:szCs w:val="28"/>
        </w:rPr>
        <w:t xml:space="preserve"> фонд</w:t>
      </w:r>
      <w:r w:rsidR="00C17118" w:rsidRPr="008946A4">
        <w:rPr>
          <w:rFonts w:ascii="Times New Roman" w:hAnsi="Times New Roman" w:cs="Times New Roman"/>
          <w:color w:val="000000"/>
          <w:sz w:val="28"/>
          <w:szCs w:val="28"/>
        </w:rPr>
        <w:t>а</w:t>
      </w:r>
      <w:r w:rsidRPr="008946A4">
        <w:rPr>
          <w:rFonts w:ascii="Times New Roman" w:hAnsi="Times New Roman" w:cs="Times New Roman"/>
          <w:color w:val="000000"/>
          <w:sz w:val="28"/>
          <w:szCs w:val="28"/>
        </w:rPr>
        <w:t xml:space="preserve"> решением о бюджете </w:t>
      </w:r>
      <w:r w:rsidR="008946A4" w:rsidRPr="008946A4">
        <w:rPr>
          <w:rFonts w:ascii="Times New Roman" w:hAnsi="Times New Roman" w:cs="Times New Roman"/>
          <w:color w:val="000000"/>
          <w:sz w:val="28"/>
          <w:szCs w:val="28"/>
        </w:rPr>
        <w:t xml:space="preserve">не </w:t>
      </w:r>
      <w:r w:rsidRPr="008946A4">
        <w:rPr>
          <w:rFonts w:ascii="Times New Roman" w:hAnsi="Times New Roman" w:cs="Times New Roman"/>
          <w:color w:val="000000"/>
          <w:sz w:val="28"/>
          <w:szCs w:val="28"/>
        </w:rPr>
        <w:t>установлен</w:t>
      </w:r>
      <w:r w:rsidR="008946A4" w:rsidRPr="008946A4">
        <w:rPr>
          <w:rFonts w:ascii="Times New Roman" w:hAnsi="Times New Roman" w:cs="Times New Roman"/>
          <w:color w:val="000000"/>
          <w:sz w:val="28"/>
          <w:szCs w:val="28"/>
        </w:rPr>
        <w:t>.</w:t>
      </w:r>
      <w:r w:rsidRPr="008946A4">
        <w:rPr>
          <w:rFonts w:ascii="Times New Roman" w:hAnsi="Times New Roman" w:cs="Times New Roman"/>
          <w:color w:val="000000"/>
          <w:sz w:val="28"/>
          <w:szCs w:val="28"/>
        </w:rPr>
        <w:t xml:space="preserve"> </w:t>
      </w:r>
    </w:p>
    <w:p w:rsidR="00DC232E" w:rsidRPr="008946A4" w:rsidRDefault="00FF3D52" w:rsidP="00DC232E">
      <w:pPr>
        <w:spacing w:line="100" w:lineRule="atLeast"/>
        <w:ind w:firstLine="567"/>
        <w:jc w:val="both"/>
      </w:pPr>
      <w:r w:rsidRPr="008946A4">
        <w:t xml:space="preserve"> </w:t>
      </w:r>
      <w:r w:rsidR="00DC232E" w:rsidRPr="008946A4">
        <w:t>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на 01.01.202</w:t>
      </w:r>
      <w:r w:rsidR="00EF19DC" w:rsidRPr="008946A4">
        <w:t>3</w:t>
      </w:r>
      <w:r w:rsidR="00DC232E" w:rsidRPr="008946A4">
        <w:t xml:space="preserve"> нарушений не установлено.</w:t>
      </w:r>
    </w:p>
    <w:p w:rsidR="00EA4E4B" w:rsidRPr="008946A4" w:rsidRDefault="00EA4E4B" w:rsidP="000F01D4">
      <w:pPr>
        <w:ind w:firstLine="567"/>
        <w:jc w:val="both"/>
      </w:pPr>
      <w:r w:rsidRPr="008946A4">
        <w:t>На момент завершения внешней проверки бюджетная отчетность за отчетный год уже принята Управлением по финансам администрации муниципального района «Могойтуйский район» и консолидирована в отчетности об исполнении консолидированного бюджета.</w:t>
      </w:r>
    </w:p>
    <w:p w:rsidR="00AB7CAC" w:rsidRPr="0012340C" w:rsidRDefault="00AB7CAC" w:rsidP="00E23514">
      <w:pPr>
        <w:shd w:val="clear" w:color="auto" w:fill="FFFFFF"/>
        <w:tabs>
          <w:tab w:val="left" w:pos="426"/>
        </w:tabs>
        <w:jc w:val="center"/>
        <w:rPr>
          <w:b/>
          <w:bCs/>
          <w:color w:val="000000"/>
          <w:highlight w:val="yellow"/>
        </w:rPr>
      </w:pPr>
    </w:p>
    <w:p w:rsidR="002150E2" w:rsidRPr="00373221" w:rsidRDefault="00FD62E6" w:rsidP="008149B7">
      <w:pPr>
        <w:tabs>
          <w:tab w:val="left" w:pos="426"/>
        </w:tabs>
        <w:jc w:val="center"/>
        <w:rPr>
          <w:b/>
        </w:rPr>
      </w:pPr>
      <w:r w:rsidRPr="00373221">
        <w:rPr>
          <w:b/>
          <w:bCs/>
          <w:color w:val="000000"/>
        </w:rPr>
        <w:t>6)</w:t>
      </w:r>
      <w:r w:rsidR="00EC1CE4" w:rsidRPr="00373221">
        <w:rPr>
          <w:b/>
          <w:bCs/>
          <w:color w:val="000000"/>
        </w:rPr>
        <w:t xml:space="preserve"> Анализ исполнения  бюджета поселения  по до</w:t>
      </w:r>
      <w:r w:rsidR="00117600" w:rsidRPr="00373221">
        <w:rPr>
          <w:b/>
          <w:bCs/>
          <w:color w:val="000000"/>
        </w:rPr>
        <w:t>х</w:t>
      </w:r>
      <w:r w:rsidR="00EC1CE4" w:rsidRPr="00373221">
        <w:rPr>
          <w:b/>
          <w:bCs/>
          <w:color w:val="000000"/>
        </w:rPr>
        <w:t>одам</w:t>
      </w:r>
      <w:r w:rsidR="00E23FD1" w:rsidRPr="00373221">
        <w:rPr>
          <w:b/>
          <w:bCs/>
          <w:color w:val="000000"/>
        </w:rPr>
        <w:t xml:space="preserve"> (</w:t>
      </w:r>
      <w:r w:rsidR="00E23FD1" w:rsidRPr="00373221">
        <w:rPr>
          <w:b/>
        </w:rPr>
        <w:t>ф.0503117)</w:t>
      </w:r>
      <w:r w:rsidR="00720B9F" w:rsidRPr="00373221">
        <w:rPr>
          <w:b/>
        </w:rPr>
        <w:t>.</w:t>
      </w:r>
    </w:p>
    <w:p w:rsidR="00720B9F" w:rsidRPr="00373221" w:rsidRDefault="00720B9F" w:rsidP="008149B7">
      <w:pPr>
        <w:tabs>
          <w:tab w:val="left" w:pos="426"/>
        </w:tabs>
        <w:jc w:val="center"/>
        <w:rPr>
          <w:b/>
        </w:rPr>
      </w:pPr>
    </w:p>
    <w:p w:rsidR="00CC3D99" w:rsidRPr="00373221" w:rsidRDefault="00A75707" w:rsidP="008149B7">
      <w:pPr>
        <w:tabs>
          <w:tab w:val="left" w:pos="426"/>
        </w:tabs>
        <w:jc w:val="both"/>
      </w:pPr>
      <w:r w:rsidRPr="00373221">
        <w:rPr>
          <w:b/>
          <w:color w:val="000000"/>
        </w:rPr>
        <w:tab/>
      </w:r>
      <w:r w:rsidR="00F22B55" w:rsidRPr="00373221">
        <w:rPr>
          <w:b/>
          <w:color w:val="000000"/>
        </w:rPr>
        <w:t xml:space="preserve"> </w:t>
      </w:r>
      <w:r w:rsidRPr="00373221">
        <w:rPr>
          <w:b/>
          <w:color w:val="000000"/>
        </w:rPr>
        <w:t xml:space="preserve">   </w:t>
      </w:r>
      <w:r w:rsidR="00465478" w:rsidRPr="00373221">
        <w:rPr>
          <w:b/>
          <w:color w:val="000000"/>
        </w:rPr>
        <w:t>Доходную часть</w:t>
      </w:r>
      <w:r w:rsidR="00465478" w:rsidRPr="00373221">
        <w:rPr>
          <w:color w:val="000000"/>
        </w:rPr>
        <w:t xml:space="preserve"> бюджета СП «</w:t>
      </w:r>
      <w:r w:rsidR="004578DA" w:rsidRPr="00373221">
        <w:rPr>
          <w:color w:val="000000"/>
        </w:rPr>
        <w:t>Боржигантай</w:t>
      </w:r>
      <w:r w:rsidR="00465478" w:rsidRPr="00373221">
        <w:rPr>
          <w:color w:val="000000"/>
        </w:rPr>
        <w:t>» с</w:t>
      </w:r>
      <w:r w:rsidR="00465478" w:rsidRPr="00373221">
        <w:t xml:space="preserve">огласно ст.41 БК РФ </w:t>
      </w:r>
      <w:r w:rsidR="00465478" w:rsidRPr="00373221">
        <w:rPr>
          <w:color w:val="000000"/>
        </w:rPr>
        <w:t xml:space="preserve">составляют налоговые доходы, неналоговые доходы и безвозмездные поступления. </w:t>
      </w:r>
      <w:r w:rsidR="00A0427E" w:rsidRPr="00373221">
        <w:t>Р</w:t>
      </w:r>
      <w:r w:rsidR="00593726" w:rsidRPr="00373221">
        <w:t>ешением сельского пос</w:t>
      </w:r>
      <w:r w:rsidR="004A06FF" w:rsidRPr="00373221">
        <w:t>еления «</w:t>
      </w:r>
      <w:r w:rsidR="004578DA" w:rsidRPr="00373221">
        <w:t>Боржигантай</w:t>
      </w:r>
      <w:r w:rsidR="005E4A15" w:rsidRPr="00373221">
        <w:t xml:space="preserve">» </w:t>
      </w:r>
      <w:r w:rsidR="00FC673D" w:rsidRPr="00373221">
        <w:t xml:space="preserve">от </w:t>
      </w:r>
      <w:r w:rsidR="00373221" w:rsidRPr="00373221">
        <w:t>22</w:t>
      </w:r>
      <w:r w:rsidR="00EA4E4B" w:rsidRPr="00373221">
        <w:t>.12.202</w:t>
      </w:r>
      <w:r w:rsidR="007C789F" w:rsidRPr="00373221">
        <w:t>1</w:t>
      </w:r>
      <w:r w:rsidR="005E4A15" w:rsidRPr="00373221">
        <w:t xml:space="preserve"> года №</w:t>
      </w:r>
      <w:r w:rsidR="00A0427E" w:rsidRPr="00373221">
        <w:t xml:space="preserve"> </w:t>
      </w:r>
      <w:r w:rsidR="00C17118" w:rsidRPr="00373221">
        <w:t>1</w:t>
      </w:r>
      <w:r w:rsidR="00373221" w:rsidRPr="00373221">
        <w:t>3</w:t>
      </w:r>
      <w:r w:rsidR="00C17118" w:rsidRPr="00373221">
        <w:t>-</w:t>
      </w:r>
      <w:r w:rsidR="00373221" w:rsidRPr="00373221">
        <w:t>1</w:t>
      </w:r>
      <w:r w:rsidR="00913B12" w:rsidRPr="00373221">
        <w:t xml:space="preserve"> </w:t>
      </w:r>
      <w:r w:rsidR="00A0289F" w:rsidRPr="00373221">
        <w:t>были утверждены бюджетные назначения на 20</w:t>
      </w:r>
      <w:r w:rsidR="004231AD" w:rsidRPr="00373221">
        <w:t>2</w:t>
      </w:r>
      <w:r w:rsidR="007C789F" w:rsidRPr="00373221">
        <w:t>2</w:t>
      </w:r>
      <w:r w:rsidR="00A0289F" w:rsidRPr="00373221">
        <w:t xml:space="preserve"> г</w:t>
      </w:r>
      <w:r w:rsidR="00677AEC" w:rsidRPr="00373221">
        <w:t>.</w:t>
      </w:r>
      <w:r w:rsidR="00FC673D" w:rsidRPr="00373221">
        <w:t xml:space="preserve"> по доходам в сумме </w:t>
      </w:r>
      <w:r w:rsidR="00373221" w:rsidRPr="00373221">
        <w:t>4800,4</w:t>
      </w:r>
      <w:r w:rsidR="00160034" w:rsidRPr="00373221">
        <w:t xml:space="preserve"> </w:t>
      </w:r>
      <w:r w:rsidR="00032A2E" w:rsidRPr="00373221">
        <w:t xml:space="preserve">тыс. </w:t>
      </w:r>
      <w:r w:rsidR="00F7723C" w:rsidRPr="00373221">
        <w:t>рублей</w:t>
      </w:r>
      <w:r w:rsidR="00B74DC2" w:rsidRPr="00373221">
        <w:t>.</w:t>
      </w:r>
      <w:r w:rsidR="00CF3F17" w:rsidRPr="00373221">
        <w:t xml:space="preserve"> </w:t>
      </w:r>
    </w:p>
    <w:p w:rsidR="00E2308A" w:rsidRPr="00914A92" w:rsidRDefault="00CC3D99" w:rsidP="002150E2">
      <w:pPr>
        <w:shd w:val="clear" w:color="auto" w:fill="FFFFFF"/>
        <w:tabs>
          <w:tab w:val="left" w:pos="426"/>
        </w:tabs>
        <w:jc w:val="both"/>
        <w:rPr>
          <w:sz w:val="24"/>
          <w:szCs w:val="24"/>
        </w:rPr>
      </w:pPr>
      <w:r w:rsidRPr="00373221">
        <w:tab/>
      </w:r>
      <w:r w:rsidR="00F22B55" w:rsidRPr="00373221">
        <w:t xml:space="preserve">    В</w:t>
      </w:r>
      <w:r w:rsidR="00E2308A" w:rsidRPr="00373221">
        <w:t xml:space="preserve"> открытых данных на </w:t>
      </w:r>
      <w:r w:rsidR="002375B3" w:rsidRPr="00373221">
        <w:t xml:space="preserve">официальном </w:t>
      </w:r>
      <w:r w:rsidR="00E2308A" w:rsidRPr="00373221">
        <w:t xml:space="preserve">сайте </w:t>
      </w:r>
      <w:r w:rsidR="00B64F8A" w:rsidRPr="00373221">
        <w:t xml:space="preserve">Администрации </w:t>
      </w:r>
      <w:r w:rsidR="00A75707" w:rsidRPr="00373221">
        <w:t xml:space="preserve">муниципального района «Могойтуйский район» </w:t>
      </w:r>
      <w:r w:rsidR="00B64F8A" w:rsidRPr="00373221">
        <w:t>по адресу</w:t>
      </w:r>
      <w:r w:rsidR="00D66AC1" w:rsidRPr="00373221">
        <w:t xml:space="preserve"> </w:t>
      </w:r>
      <w:hyperlink r:id="rId16" w:history="1">
        <w:r w:rsidR="00914A92" w:rsidRPr="00914A92">
          <w:rPr>
            <w:rStyle w:val="af5"/>
            <w:color w:val="auto"/>
          </w:rPr>
          <w:t>https://mogoytuy.75.ru/poseleniya/sel-skoe-poselenie-borzhigantay/260698-resheniya-soveta-sp-borzhigantay</w:t>
        </w:r>
      </w:hyperlink>
      <w:r w:rsidR="00914A92">
        <w:t xml:space="preserve"> </w:t>
      </w:r>
      <w:r w:rsidR="00F22B55" w:rsidRPr="00914A92">
        <w:t xml:space="preserve">информация о внесении изменений </w:t>
      </w:r>
      <w:r w:rsidR="00944647" w:rsidRPr="00914A92">
        <w:t>размещена</w:t>
      </w:r>
      <w:r w:rsidR="009E0BBB" w:rsidRPr="00914A92">
        <w:t xml:space="preserve">. Согласно </w:t>
      </w:r>
      <w:r w:rsidR="00054411" w:rsidRPr="00914A92">
        <w:t>информации</w:t>
      </w:r>
      <w:r w:rsidR="00C17118" w:rsidRPr="00914A92">
        <w:t xml:space="preserve"> </w:t>
      </w:r>
      <w:r w:rsidR="00F22B55" w:rsidRPr="00914A92">
        <w:t xml:space="preserve">было внесено </w:t>
      </w:r>
      <w:r w:rsidR="00B1152E" w:rsidRPr="00914A92">
        <w:t xml:space="preserve">решениями Совета СП </w:t>
      </w:r>
      <w:r w:rsidR="00914A92" w:rsidRPr="00914A92">
        <w:t>4</w:t>
      </w:r>
      <w:r w:rsidR="00B1152E" w:rsidRPr="00914A92">
        <w:t xml:space="preserve"> изменения </w:t>
      </w:r>
      <w:r w:rsidR="00F22B55" w:rsidRPr="00914A92">
        <w:t>в данное решение</w:t>
      </w:r>
      <w:r w:rsidR="00944647" w:rsidRPr="00914A92">
        <w:t xml:space="preserve">, которые приведены </w:t>
      </w:r>
      <w:r w:rsidR="009E0BBB" w:rsidRPr="00914A92">
        <w:t xml:space="preserve">в </w:t>
      </w:r>
      <w:r w:rsidR="00944647" w:rsidRPr="00914A92">
        <w:t>таблице</w:t>
      </w:r>
      <w:r w:rsidR="00F22B55" w:rsidRPr="00914A92">
        <w:t xml:space="preserve">. </w:t>
      </w:r>
    </w:p>
    <w:p w:rsidR="00484DD2" w:rsidRPr="0012340C" w:rsidRDefault="00484DD2" w:rsidP="00882CA3">
      <w:pPr>
        <w:pStyle w:val="a3"/>
        <w:spacing w:before="0" w:after="0"/>
        <w:ind w:firstLine="540"/>
        <w:jc w:val="both"/>
        <w:rPr>
          <w:rFonts w:ascii="Times New Roman" w:hAnsi="Times New Roman" w:cs="Times New Roman"/>
          <w:sz w:val="28"/>
          <w:szCs w:val="28"/>
          <w:highlight w:val="yellow"/>
        </w:rPr>
      </w:pPr>
    </w:p>
    <w:p w:rsidR="00484DD2" w:rsidRPr="00373221" w:rsidRDefault="00484DD2" w:rsidP="00484DD2">
      <w:pPr>
        <w:widowControl w:val="0"/>
        <w:jc w:val="center"/>
        <w:rPr>
          <w:b/>
        </w:rPr>
      </w:pPr>
      <w:r w:rsidRPr="00373221">
        <w:rPr>
          <w:b/>
        </w:rPr>
        <w:t>Динамика изменений и дополнений основных плановых показателей</w:t>
      </w:r>
    </w:p>
    <w:p w:rsidR="00CC3D99" w:rsidRPr="00373221" w:rsidRDefault="00484DD2" w:rsidP="00484DD2">
      <w:pPr>
        <w:widowControl w:val="0"/>
        <w:jc w:val="center"/>
        <w:rPr>
          <w:b/>
        </w:rPr>
      </w:pPr>
      <w:r w:rsidRPr="00373221">
        <w:rPr>
          <w:b/>
        </w:rPr>
        <w:t xml:space="preserve"> бюджета поселения в 2022 году</w:t>
      </w:r>
      <w:r w:rsidR="00CC3D99" w:rsidRPr="00373221">
        <w:rPr>
          <w:b/>
        </w:rPr>
        <w:t xml:space="preserve">  </w:t>
      </w:r>
    </w:p>
    <w:p w:rsidR="00484DD2" w:rsidRPr="00373221" w:rsidRDefault="00484DD2" w:rsidP="00484DD2">
      <w:pPr>
        <w:widowControl w:val="0"/>
        <w:ind w:left="360"/>
        <w:jc w:val="right"/>
        <w:rPr>
          <w:sz w:val="24"/>
          <w:szCs w:val="24"/>
        </w:rPr>
      </w:pPr>
      <w:r w:rsidRPr="00373221">
        <w:tab/>
      </w:r>
      <w:r w:rsidRPr="00373221">
        <w:tab/>
      </w:r>
      <w:r w:rsidRPr="00373221">
        <w:tab/>
      </w:r>
      <w:r w:rsidRPr="00373221">
        <w:tab/>
      </w:r>
      <w:r w:rsidRPr="00373221">
        <w:tab/>
      </w:r>
      <w:r w:rsidRPr="00373221">
        <w:tab/>
      </w:r>
      <w:r w:rsidRPr="00373221">
        <w:tab/>
      </w:r>
      <w:r w:rsidRPr="00373221">
        <w:tab/>
      </w:r>
      <w:r w:rsidRPr="00373221">
        <w:tab/>
      </w:r>
      <w:r w:rsidRPr="00373221">
        <w:tab/>
      </w:r>
      <w:r w:rsidRPr="00373221">
        <w:rPr>
          <w:sz w:val="24"/>
          <w:szCs w:val="24"/>
        </w:rPr>
        <w:t xml:space="preserve">      Таблица</w:t>
      </w:r>
      <w:r w:rsidR="00E2308A" w:rsidRPr="00373221">
        <w:rPr>
          <w:sz w:val="24"/>
          <w:szCs w:val="24"/>
        </w:rPr>
        <w:t xml:space="preserve"> № 2</w:t>
      </w:r>
      <w:r w:rsidRPr="00373221">
        <w:rPr>
          <w:sz w:val="24"/>
          <w:szCs w:val="24"/>
        </w:rPr>
        <w:t xml:space="preserve"> </w:t>
      </w:r>
    </w:p>
    <w:p w:rsidR="00484DD2" w:rsidRPr="00373221" w:rsidRDefault="00484DD2" w:rsidP="00484DD2">
      <w:pPr>
        <w:widowControl w:val="0"/>
        <w:ind w:left="360"/>
        <w:jc w:val="right"/>
        <w:rPr>
          <w:sz w:val="24"/>
          <w:szCs w:val="24"/>
        </w:rPr>
      </w:pPr>
      <w:r w:rsidRPr="00373221">
        <w:rPr>
          <w:sz w:val="24"/>
          <w:szCs w:val="24"/>
        </w:rPr>
        <w:t xml:space="preserve"> (тыс. рублей)</w:t>
      </w:r>
    </w:p>
    <w:p w:rsidR="00720B9F" w:rsidRPr="0012340C" w:rsidRDefault="00720B9F" w:rsidP="00484DD2">
      <w:pPr>
        <w:widowControl w:val="0"/>
        <w:ind w:left="360"/>
        <w:jc w:val="right"/>
        <w:rPr>
          <w:sz w:val="24"/>
          <w:szCs w:val="24"/>
          <w:highlight w:val="yellow"/>
        </w:rPr>
      </w:pPr>
    </w:p>
    <w:tbl>
      <w:tblPr>
        <w:tblW w:w="10206" w:type="dxa"/>
        <w:tblInd w:w="-318" w:type="dxa"/>
        <w:tblLook w:val="04A0"/>
      </w:tblPr>
      <w:tblGrid>
        <w:gridCol w:w="2694"/>
        <w:gridCol w:w="1559"/>
        <w:gridCol w:w="1559"/>
        <w:gridCol w:w="1559"/>
        <w:gridCol w:w="1560"/>
        <w:gridCol w:w="1275"/>
      </w:tblGrid>
      <w:tr w:rsidR="00484DD2" w:rsidRPr="0012340C" w:rsidTr="006F4466">
        <w:trPr>
          <w:trHeight w:val="119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rPr>
            </w:pPr>
            <w:r w:rsidRPr="00914A92">
              <w:rPr>
                <w:color w:val="000000"/>
                <w:sz w:val="22"/>
                <w:szCs w:val="22"/>
              </w:rPr>
              <w:t>Решение о бюджете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rPr>
            </w:pPr>
            <w:r w:rsidRPr="00914A92">
              <w:rPr>
                <w:color w:val="000000"/>
                <w:sz w:val="22"/>
                <w:szCs w:val="22"/>
              </w:rPr>
              <w:t>Доходы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sz w:val="20"/>
                <w:szCs w:val="20"/>
              </w:rPr>
            </w:pPr>
            <w:r w:rsidRPr="00914A92">
              <w:rPr>
                <w:color w:val="000000"/>
                <w:sz w:val="20"/>
                <w:szCs w:val="20"/>
              </w:rPr>
              <w:t>Изменения доходов по сравнению с предыдущим показателем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rPr>
            </w:pPr>
            <w:r w:rsidRPr="00914A92">
              <w:rPr>
                <w:color w:val="000000"/>
                <w:sz w:val="22"/>
                <w:szCs w:val="22"/>
              </w:rPr>
              <w:t>Расходы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sz w:val="20"/>
                <w:szCs w:val="20"/>
              </w:rPr>
            </w:pPr>
            <w:r w:rsidRPr="00914A92">
              <w:rPr>
                <w:color w:val="000000"/>
                <w:sz w:val="20"/>
                <w:szCs w:val="20"/>
              </w:rPr>
              <w:t>Изменения расходов по сравнению с предыдущим показателем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4DD2" w:rsidRPr="00914A92" w:rsidRDefault="00484DD2" w:rsidP="00484DD2">
            <w:pPr>
              <w:jc w:val="center"/>
              <w:rPr>
                <w:color w:val="000000"/>
                <w:sz w:val="22"/>
                <w:szCs w:val="22"/>
              </w:rPr>
            </w:pPr>
            <w:r w:rsidRPr="00914A92">
              <w:rPr>
                <w:color w:val="000000"/>
                <w:sz w:val="22"/>
                <w:szCs w:val="22"/>
              </w:rPr>
              <w:t>Дефицит</w:t>
            </w:r>
          </w:p>
          <w:p w:rsidR="00484DD2" w:rsidRPr="00914A92" w:rsidRDefault="00484DD2" w:rsidP="00484DD2">
            <w:pPr>
              <w:jc w:val="center"/>
              <w:rPr>
                <w:color w:val="000000"/>
              </w:rPr>
            </w:pPr>
            <w:r w:rsidRPr="00914A92">
              <w:rPr>
                <w:color w:val="000000"/>
                <w:sz w:val="22"/>
                <w:szCs w:val="22"/>
              </w:rPr>
              <w:t xml:space="preserve"> (-) Профицит (+)</w:t>
            </w:r>
          </w:p>
        </w:tc>
      </w:tr>
      <w:tr w:rsidR="00484DD2"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center"/>
            <w:hideMark/>
          </w:tcPr>
          <w:p w:rsidR="00484DD2" w:rsidRPr="00914A92" w:rsidRDefault="00484DD2" w:rsidP="00484DD2">
            <w:pPr>
              <w:jc w:val="center"/>
              <w:rPr>
                <w:color w:val="000000"/>
              </w:rPr>
            </w:pPr>
            <w:r w:rsidRPr="00914A92">
              <w:rPr>
                <w:color w:val="000000"/>
                <w:sz w:val="22"/>
                <w:szCs w:val="22"/>
              </w:rPr>
              <w:t>6</w:t>
            </w:r>
          </w:p>
        </w:tc>
      </w:tr>
      <w:tr w:rsidR="00484DD2"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484DD2" w:rsidRPr="002B063E" w:rsidRDefault="00484DD2" w:rsidP="00914A92">
            <w:pPr>
              <w:ind w:right="-108"/>
              <w:rPr>
                <w:color w:val="000000"/>
                <w:sz w:val="22"/>
                <w:szCs w:val="22"/>
              </w:rPr>
            </w:pPr>
            <w:r w:rsidRPr="002B063E">
              <w:rPr>
                <w:color w:val="000000"/>
                <w:sz w:val="22"/>
                <w:szCs w:val="22"/>
              </w:rPr>
              <w:t>Принят 2</w:t>
            </w:r>
            <w:r w:rsidR="00914A92" w:rsidRPr="002B063E">
              <w:rPr>
                <w:color w:val="000000"/>
                <w:sz w:val="22"/>
                <w:szCs w:val="22"/>
              </w:rPr>
              <w:t>2</w:t>
            </w:r>
            <w:r w:rsidRPr="002B063E">
              <w:rPr>
                <w:color w:val="000000"/>
                <w:sz w:val="22"/>
                <w:szCs w:val="22"/>
              </w:rPr>
              <w:t>.12.2021 №</w:t>
            </w:r>
            <w:r w:rsidR="004522B5" w:rsidRPr="002B063E">
              <w:rPr>
                <w:color w:val="000000"/>
                <w:sz w:val="20"/>
                <w:szCs w:val="20"/>
              </w:rPr>
              <w:t>1</w:t>
            </w:r>
            <w:r w:rsidR="00914A92" w:rsidRPr="002B063E">
              <w:rPr>
                <w:color w:val="000000"/>
                <w:sz w:val="20"/>
                <w:szCs w:val="20"/>
              </w:rPr>
              <w:t>3</w:t>
            </w:r>
            <w:r w:rsidR="004522B5" w:rsidRPr="002B063E">
              <w:rPr>
                <w:color w:val="000000"/>
                <w:sz w:val="20"/>
                <w:szCs w:val="20"/>
              </w:rPr>
              <w:t>-</w:t>
            </w:r>
            <w:r w:rsidR="00914A92" w:rsidRPr="002B063E">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2B063E" w:rsidRDefault="00914A92" w:rsidP="00484DD2">
            <w:pPr>
              <w:jc w:val="center"/>
              <w:rPr>
                <w:color w:val="000000"/>
                <w:sz w:val="24"/>
                <w:szCs w:val="24"/>
              </w:rPr>
            </w:pPr>
            <w:r w:rsidRPr="002B063E">
              <w:rPr>
                <w:color w:val="000000"/>
                <w:sz w:val="24"/>
                <w:szCs w:val="24"/>
              </w:rPr>
              <w:t>4800,4</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2B063E" w:rsidRDefault="00B1152E" w:rsidP="00484DD2">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484DD2" w:rsidRPr="002B063E" w:rsidRDefault="00914A92" w:rsidP="00484DD2">
            <w:pPr>
              <w:jc w:val="center"/>
              <w:rPr>
                <w:color w:val="000000"/>
                <w:sz w:val="24"/>
                <w:szCs w:val="24"/>
              </w:rPr>
            </w:pPr>
            <w:r w:rsidRPr="002B063E">
              <w:rPr>
                <w:color w:val="000000"/>
                <w:sz w:val="24"/>
                <w:szCs w:val="24"/>
              </w:rPr>
              <w:t>4800,4</w:t>
            </w:r>
          </w:p>
        </w:tc>
        <w:tc>
          <w:tcPr>
            <w:tcW w:w="1560" w:type="dxa"/>
            <w:tcBorders>
              <w:top w:val="nil"/>
              <w:left w:val="nil"/>
              <w:bottom w:val="single" w:sz="4" w:space="0" w:color="auto"/>
              <w:right w:val="single" w:sz="4" w:space="0" w:color="auto"/>
            </w:tcBorders>
            <w:shd w:val="clear" w:color="auto" w:fill="auto"/>
            <w:noWrap/>
            <w:vAlign w:val="center"/>
            <w:hideMark/>
          </w:tcPr>
          <w:p w:rsidR="00484DD2" w:rsidRPr="002B063E" w:rsidRDefault="00D032F9" w:rsidP="00484DD2">
            <w:pPr>
              <w:jc w:val="center"/>
              <w:rPr>
                <w:color w:val="000000"/>
                <w:sz w:val="24"/>
                <w:szCs w:val="24"/>
              </w:rPr>
            </w:pPr>
            <w:r w:rsidRPr="002B063E">
              <w:rPr>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484DD2" w:rsidRPr="002B063E" w:rsidRDefault="00D032F9" w:rsidP="00484DD2">
            <w:pPr>
              <w:jc w:val="center"/>
              <w:rPr>
                <w:color w:val="000000"/>
                <w:sz w:val="24"/>
                <w:szCs w:val="24"/>
              </w:rPr>
            </w:pPr>
            <w:r w:rsidRPr="002B063E">
              <w:rPr>
                <w:color w:val="000000"/>
                <w:sz w:val="24"/>
                <w:szCs w:val="24"/>
              </w:rPr>
              <w:t>0</w:t>
            </w:r>
          </w:p>
        </w:tc>
      </w:tr>
      <w:tr w:rsidR="00D032F9"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032F9" w:rsidRPr="002B063E" w:rsidRDefault="00157995" w:rsidP="00914A92">
            <w:pPr>
              <w:rPr>
                <w:color w:val="000000"/>
                <w:sz w:val="22"/>
                <w:szCs w:val="22"/>
              </w:rPr>
            </w:pPr>
            <w:r w:rsidRPr="002B063E">
              <w:rPr>
                <w:color w:val="000000"/>
                <w:sz w:val="22"/>
                <w:szCs w:val="22"/>
              </w:rPr>
              <w:t xml:space="preserve">изменения от </w:t>
            </w:r>
            <w:r w:rsidR="00914A92" w:rsidRPr="002B063E">
              <w:rPr>
                <w:color w:val="000000"/>
                <w:sz w:val="22"/>
                <w:szCs w:val="22"/>
              </w:rPr>
              <w:t>13</w:t>
            </w:r>
            <w:r w:rsidR="00D032F9" w:rsidRPr="002B063E">
              <w:rPr>
                <w:color w:val="000000"/>
                <w:sz w:val="22"/>
                <w:szCs w:val="22"/>
              </w:rPr>
              <w:t>.0</w:t>
            </w:r>
            <w:r w:rsidR="00914A92" w:rsidRPr="002B063E">
              <w:rPr>
                <w:color w:val="000000"/>
                <w:sz w:val="22"/>
                <w:szCs w:val="22"/>
              </w:rPr>
              <w:t>1</w:t>
            </w:r>
            <w:r w:rsidR="00D032F9" w:rsidRPr="002B063E">
              <w:rPr>
                <w:color w:val="000000"/>
                <w:sz w:val="22"/>
                <w:szCs w:val="22"/>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D032F9" w:rsidRPr="002B063E" w:rsidRDefault="00914A92" w:rsidP="00D032F9">
            <w:pPr>
              <w:jc w:val="center"/>
              <w:rPr>
                <w:color w:val="000000"/>
                <w:sz w:val="24"/>
                <w:szCs w:val="24"/>
              </w:rPr>
            </w:pPr>
            <w:r w:rsidRPr="002B063E">
              <w:rPr>
                <w:sz w:val="24"/>
                <w:szCs w:val="24"/>
              </w:rPr>
              <w:t>5235,40</w:t>
            </w:r>
          </w:p>
        </w:tc>
        <w:tc>
          <w:tcPr>
            <w:tcW w:w="1559" w:type="dxa"/>
            <w:tcBorders>
              <w:top w:val="nil"/>
              <w:left w:val="nil"/>
              <w:bottom w:val="single" w:sz="4" w:space="0" w:color="auto"/>
              <w:right w:val="single" w:sz="4" w:space="0" w:color="auto"/>
            </w:tcBorders>
            <w:shd w:val="clear" w:color="auto" w:fill="auto"/>
            <w:noWrap/>
            <w:vAlign w:val="center"/>
            <w:hideMark/>
          </w:tcPr>
          <w:p w:rsidR="00D032F9" w:rsidRPr="002B063E" w:rsidRDefault="00914A92" w:rsidP="00D032F9">
            <w:pPr>
              <w:jc w:val="center"/>
              <w:rPr>
                <w:color w:val="000000"/>
                <w:sz w:val="24"/>
                <w:szCs w:val="24"/>
              </w:rPr>
            </w:pPr>
            <w:r w:rsidRPr="002B063E">
              <w:rPr>
                <w:color w:val="000000"/>
                <w:sz w:val="24"/>
                <w:szCs w:val="24"/>
              </w:rPr>
              <w:t>+435,0</w:t>
            </w:r>
          </w:p>
        </w:tc>
        <w:tc>
          <w:tcPr>
            <w:tcW w:w="1559" w:type="dxa"/>
            <w:tcBorders>
              <w:top w:val="nil"/>
              <w:left w:val="nil"/>
              <w:bottom w:val="single" w:sz="4" w:space="0" w:color="auto"/>
              <w:right w:val="single" w:sz="4" w:space="0" w:color="auto"/>
            </w:tcBorders>
            <w:shd w:val="clear" w:color="auto" w:fill="auto"/>
            <w:noWrap/>
            <w:vAlign w:val="center"/>
            <w:hideMark/>
          </w:tcPr>
          <w:p w:rsidR="00D032F9" w:rsidRPr="002B063E" w:rsidRDefault="00914A92" w:rsidP="00D032F9">
            <w:pPr>
              <w:jc w:val="center"/>
              <w:rPr>
                <w:color w:val="000000"/>
                <w:sz w:val="24"/>
                <w:szCs w:val="24"/>
              </w:rPr>
            </w:pPr>
            <w:r w:rsidRPr="002B063E">
              <w:rPr>
                <w:sz w:val="24"/>
                <w:szCs w:val="24"/>
              </w:rPr>
              <w:t>5235,40</w:t>
            </w:r>
          </w:p>
        </w:tc>
        <w:tc>
          <w:tcPr>
            <w:tcW w:w="1560" w:type="dxa"/>
            <w:tcBorders>
              <w:top w:val="nil"/>
              <w:left w:val="nil"/>
              <w:bottom w:val="single" w:sz="4" w:space="0" w:color="auto"/>
              <w:right w:val="single" w:sz="4" w:space="0" w:color="auto"/>
            </w:tcBorders>
            <w:shd w:val="clear" w:color="auto" w:fill="auto"/>
            <w:noWrap/>
            <w:vAlign w:val="center"/>
            <w:hideMark/>
          </w:tcPr>
          <w:p w:rsidR="00D032F9" w:rsidRPr="002B063E" w:rsidRDefault="00914A92" w:rsidP="00C72567">
            <w:pPr>
              <w:jc w:val="center"/>
              <w:rPr>
                <w:color w:val="000000"/>
                <w:sz w:val="24"/>
                <w:szCs w:val="24"/>
              </w:rPr>
            </w:pPr>
            <w:r w:rsidRPr="002B063E">
              <w:rPr>
                <w:color w:val="000000"/>
                <w:sz w:val="24"/>
                <w:szCs w:val="24"/>
              </w:rPr>
              <w:t>+435,0</w:t>
            </w:r>
          </w:p>
        </w:tc>
        <w:tc>
          <w:tcPr>
            <w:tcW w:w="1275" w:type="dxa"/>
            <w:tcBorders>
              <w:top w:val="nil"/>
              <w:left w:val="nil"/>
              <w:bottom w:val="single" w:sz="4" w:space="0" w:color="auto"/>
              <w:right w:val="single" w:sz="4" w:space="0" w:color="auto"/>
            </w:tcBorders>
            <w:shd w:val="clear" w:color="auto" w:fill="auto"/>
            <w:noWrap/>
            <w:vAlign w:val="center"/>
            <w:hideMark/>
          </w:tcPr>
          <w:p w:rsidR="00D032F9" w:rsidRPr="002B063E" w:rsidRDefault="00E01684" w:rsidP="00D032F9">
            <w:pPr>
              <w:jc w:val="center"/>
              <w:rPr>
                <w:color w:val="000000"/>
                <w:sz w:val="24"/>
                <w:szCs w:val="24"/>
              </w:rPr>
            </w:pPr>
            <w:r w:rsidRPr="002B063E">
              <w:rPr>
                <w:color w:val="000000"/>
                <w:sz w:val="24"/>
                <w:szCs w:val="24"/>
              </w:rPr>
              <w:t>0</w:t>
            </w:r>
          </w:p>
        </w:tc>
      </w:tr>
      <w:tr w:rsidR="00914A92"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14A92" w:rsidRPr="002B063E" w:rsidRDefault="00914A92" w:rsidP="004522B5">
            <w:pPr>
              <w:rPr>
                <w:color w:val="000000"/>
                <w:sz w:val="22"/>
                <w:szCs w:val="22"/>
              </w:rPr>
            </w:pPr>
            <w:r w:rsidRPr="002B063E">
              <w:rPr>
                <w:color w:val="000000"/>
                <w:sz w:val="22"/>
                <w:szCs w:val="22"/>
              </w:rPr>
              <w:t>изменения от 21.03.2022</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C72567">
            <w:pPr>
              <w:jc w:val="center"/>
              <w:rPr>
                <w:color w:val="000000"/>
                <w:sz w:val="24"/>
                <w:szCs w:val="24"/>
              </w:rPr>
            </w:pPr>
            <w:r w:rsidRPr="002B063E">
              <w:rPr>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color w:val="000000"/>
                <w:sz w:val="24"/>
                <w:szCs w:val="24"/>
              </w:rPr>
              <w:t>-</w:t>
            </w:r>
          </w:p>
        </w:tc>
      </w:tr>
      <w:tr w:rsidR="00914A92"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14A92" w:rsidRPr="002B063E" w:rsidRDefault="00914A92" w:rsidP="004522B5">
            <w:pPr>
              <w:rPr>
                <w:color w:val="000000"/>
                <w:sz w:val="22"/>
                <w:szCs w:val="22"/>
              </w:rPr>
            </w:pPr>
            <w:r w:rsidRPr="002B063E">
              <w:rPr>
                <w:color w:val="000000"/>
                <w:sz w:val="22"/>
                <w:szCs w:val="22"/>
              </w:rPr>
              <w:t>изменения от 31.03.2022</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sz w:val="24"/>
                <w:szCs w:val="24"/>
              </w:rPr>
              <w:t>5235,40</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914A92" w:rsidRPr="002B063E" w:rsidRDefault="00914A92" w:rsidP="00D032F9">
            <w:pPr>
              <w:jc w:val="center"/>
              <w:rPr>
                <w:color w:val="000000"/>
                <w:sz w:val="24"/>
                <w:szCs w:val="24"/>
              </w:rPr>
            </w:pPr>
            <w:r w:rsidRPr="002B063E">
              <w:rPr>
                <w:sz w:val="24"/>
                <w:szCs w:val="24"/>
              </w:rPr>
              <w:t>5251,10</w:t>
            </w:r>
          </w:p>
        </w:tc>
        <w:tc>
          <w:tcPr>
            <w:tcW w:w="1560" w:type="dxa"/>
            <w:tcBorders>
              <w:top w:val="nil"/>
              <w:left w:val="nil"/>
              <w:bottom w:val="single" w:sz="4" w:space="0" w:color="auto"/>
              <w:right w:val="single" w:sz="4" w:space="0" w:color="auto"/>
            </w:tcBorders>
            <w:shd w:val="clear" w:color="auto" w:fill="auto"/>
            <w:noWrap/>
            <w:vAlign w:val="center"/>
            <w:hideMark/>
          </w:tcPr>
          <w:p w:rsidR="00914A92" w:rsidRPr="002B063E" w:rsidRDefault="002B063E" w:rsidP="00C72567">
            <w:pPr>
              <w:jc w:val="center"/>
              <w:rPr>
                <w:color w:val="000000"/>
                <w:sz w:val="24"/>
                <w:szCs w:val="24"/>
              </w:rPr>
            </w:pPr>
            <w:r w:rsidRPr="002B063E">
              <w:rPr>
                <w:color w:val="000000"/>
                <w:sz w:val="24"/>
                <w:szCs w:val="24"/>
              </w:rPr>
              <w:t>-15,7</w:t>
            </w:r>
          </w:p>
        </w:tc>
        <w:tc>
          <w:tcPr>
            <w:tcW w:w="1275" w:type="dxa"/>
            <w:tcBorders>
              <w:top w:val="nil"/>
              <w:left w:val="nil"/>
              <w:bottom w:val="single" w:sz="4" w:space="0" w:color="auto"/>
              <w:right w:val="single" w:sz="4" w:space="0" w:color="auto"/>
            </w:tcBorders>
            <w:shd w:val="clear" w:color="auto" w:fill="auto"/>
            <w:noWrap/>
            <w:vAlign w:val="center"/>
            <w:hideMark/>
          </w:tcPr>
          <w:p w:rsidR="00914A92" w:rsidRPr="002B063E" w:rsidRDefault="002B063E" w:rsidP="00D032F9">
            <w:pPr>
              <w:jc w:val="center"/>
              <w:rPr>
                <w:color w:val="000000"/>
                <w:sz w:val="24"/>
                <w:szCs w:val="24"/>
              </w:rPr>
            </w:pPr>
            <w:r w:rsidRPr="002B063E">
              <w:rPr>
                <w:color w:val="000000"/>
                <w:sz w:val="24"/>
                <w:szCs w:val="24"/>
              </w:rPr>
              <w:t>-15,7</w:t>
            </w:r>
          </w:p>
        </w:tc>
      </w:tr>
      <w:tr w:rsidR="00E01684" w:rsidRPr="0012340C" w:rsidTr="00484DD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01684" w:rsidRPr="002B063E" w:rsidRDefault="004522B5" w:rsidP="002B063E">
            <w:pPr>
              <w:rPr>
                <w:color w:val="000000"/>
                <w:sz w:val="22"/>
                <w:szCs w:val="22"/>
              </w:rPr>
            </w:pPr>
            <w:r w:rsidRPr="002B063E">
              <w:rPr>
                <w:color w:val="000000"/>
                <w:sz w:val="22"/>
                <w:szCs w:val="22"/>
              </w:rPr>
              <w:t xml:space="preserve">изменения от </w:t>
            </w:r>
            <w:r w:rsidR="002B063E" w:rsidRPr="002B063E">
              <w:rPr>
                <w:color w:val="000000"/>
                <w:sz w:val="22"/>
                <w:szCs w:val="22"/>
              </w:rPr>
              <w:t>11</w:t>
            </w:r>
            <w:r w:rsidR="00E01684" w:rsidRPr="002B063E">
              <w:rPr>
                <w:color w:val="000000"/>
                <w:sz w:val="22"/>
                <w:szCs w:val="22"/>
              </w:rPr>
              <w:t>.</w:t>
            </w:r>
            <w:r w:rsidR="002B063E" w:rsidRPr="002B063E">
              <w:rPr>
                <w:color w:val="000000"/>
                <w:sz w:val="22"/>
                <w:szCs w:val="22"/>
              </w:rPr>
              <w:t>11</w:t>
            </w:r>
            <w:r w:rsidR="00E01684" w:rsidRPr="002B063E">
              <w:rPr>
                <w:color w:val="000000"/>
                <w:sz w:val="22"/>
                <w:szCs w:val="22"/>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E01684" w:rsidRPr="002B063E" w:rsidRDefault="002B063E" w:rsidP="00A35864">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E01684" w:rsidRPr="002B063E" w:rsidRDefault="002B063E" w:rsidP="00A35864">
            <w:pPr>
              <w:jc w:val="center"/>
              <w:rPr>
                <w:color w:val="000000"/>
                <w:sz w:val="24"/>
                <w:szCs w:val="24"/>
              </w:rPr>
            </w:pPr>
            <w:r w:rsidRPr="002B063E">
              <w:rPr>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E01684" w:rsidRPr="002B063E" w:rsidRDefault="002B063E" w:rsidP="00A35864">
            <w:pPr>
              <w:jc w:val="center"/>
              <w:rPr>
                <w:color w:val="000000"/>
                <w:sz w:val="24"/>
                <w:szCs w:val="24"/>
              </w:rPr>
            </w:pPr>
            <w:r w:rsidRPr="002B063E">
              <w:rPr>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1684" w:rsidRPr="002B063E" w:rsidRDefault="002B063E" w:rsidP="00A35864">
            <w:pPr>
              <w:jc w:val="center"/>
              <w:rPr>
                <w:color w:val="000000"/>
                <w:sz w:val="24"/>
                <w:szCs w:val="24"/>
              </w:rPr>
            </w:pPr>
            <w:r w:rsidRPr="002B063E">
              <w:rPr>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rsidR="00E01684" w:rsidRPr="002B063E" w:rsidRDefault="002B063E" w:rsidP="00A35864">
            <w:pPr>
              <w:jc w:val="center"/>
              <w:rPr>
                <w:color w:val="000000"/>
                <w:sz w:val="24"/>
                <w:szCs w:val="24"/>
              </w:rPr>
            </w:pPr>
            <w:r w:rsidRPr="002B063E">
              <w:rPr>
                <w:color w:val="000000"/>
                <w:sz w:val="24"/>
                <w:szCs w:val="24"/>
              </w:rPr>
              <w:t>-</w:t>
            </w:r>
          </w:p>
        </w:tc>
      </w:tr>
    </w:tbl>
    <w:p w:rsidR="002B063E" w:rsidRDefault="00CC52D8" w:rsidP="00CC52D8">
      <w:pPr>
        <w:pStyle w:val="a3"/>
        <w:spacing w:before="0" w:after="0"/>
        <w:jc w:val="both"/>
        <w:rPr>
          <w:rFonts w:ascii="Times New Roman" w:hAnsi="Times New Roman" w:cs="Times New Roman"/>
          <w:sz w:val="28"/>
          <w:szCs w:val="28"/>
          <w:highlight w:val="yellow"/>
        </w:rPr>
      </w:pPr>
      <w:r w:rsidRPr="0012340C">
        <w:rPr>
          <w:rFonts w:ascii="Times New Roman" w:hAnsi="Times New Roman" w:cs="Times New Roman"/>
          <w:sz w:val="28"/>
          <w:szCs w:val="28"/>
          <w:highlight w:val="yellow"/>
        </w:rPr>
        <w:t xml:space="preserve">  </w:t>
      </w:r>
    </w:p>
    <w:p w:rsidR="004D6AB6" w:rsidRPr="002B063E" w:rsidRDefault="00CC52D8" w:rsidP="00CC52D8">
      <w:pPr>
        <w:pStyle w:val="a3"/>
        <w:spacing w:before="0" w:after="0"/>
        <w:jc w:val="both"/>
        <w:rPr>
          <w:rFonts w:ascii="Times New Roman" w:hAnsi="Times New Roman" w:cs="Times New Roman"/>
          <w:sz w:val="28"/>
          <w:szCs w:val="28"/>
        </w:rPr>
      </w:pPr>
      <w:r w:rsidRPr="002B063E">
        <w:rPr>
          <w:rFonts w:ascii="Times New Roman" w:hAnsi="Times New Roman" w:cs="Times New Roman"/>
          <w:sz w:val="28"/>
          <w:szCs w:val="28"/>
        </w:rPr>
        <w:t xml:space="preserve">      </w:t>
      </w:r>
      <w:r w:rsidR="00944647" w:rsidRPr="002B063E">
        <w:rPr>
          <w:rFonts w:ascii="Times New Roman" w:hAnsi="Times New Roman" w:cs="Times New Roman"/>
          <w:sz w:val="28"/>
          <w:szCs w:val="28"/>
        </w:rPr>
        <w:t>Внесение изменений в бюджетные назначения в основном обусловлены: необходимостью отражения в доходной и расходной части бюджета, полученных и расходуемых в течение года безвозмездных поступлений.</w:t>
      </w:r>
    </w:p>
    <w:p w:rsidR="007260F0" w:rsidRPr="002B063E" w:rsidRDefault="007260F0" w:rsidP="007260F0">
      <w:pPr>
        <w:pStyle w:val="a3"/>
        <w:spacing w:before="0" w:after="0"/>
        <w:ind w:firstLine="540"/>
        <w:jc w:val="both"/>
        <w:rPr>
          <w:rFonts w:ascii="Times New Roman" w:hAnsi="Times New Roman" w:cs="Times New Roman"/>
          <w:sz w:val="28"/>
          <w:szCs w:val="28"/>
        </w:rPr>
      </w:pPr>
      <w:r w:rsidRPr="002B063E">
        <w:rPr>
          <w:rFonts w:ascii="Times New Roman" w:hAnsi="Times New Roman" w:cs="Times New Roman"/>
          <w:sz w:val="28"/>
          <w:szCs w:val="28"/>
        </w:rPr>
        <w:t xml:space="preserve">Из таблицы, что по принятым решениям объем утвержденных доходов увеличился в течение года на </w:t>
      </w:r>
      <w:r w:rsidR="002B063E" w:rsidRPr="002B063E">
        <w:rPr>
          <w:rFonts w:ascii="Times New Roman" w:hAnsi="Times New Roman" w:cs="Times New Roman"/>
          <w:sz w:val="28"/>
          <w:szCs w:val="28"/>
        </w:rPr>
        <w:t>435,0</w:t>
      </w:r>
      <w:r w:rsidRPr="002B063E">
        <w:rPr>
          <w:rFonts w:ascii="Times New Roman" w:hAnsi="Times New Roman" w:cs="Times New Roman"/>
          <w:sz w:val="28"/>
          <w:szCs w:val="28"/>
        </w:rPr>
        <w:t xml:space="preserve"> тыс.рублей,  объем утвержденных расходов увеличился в течение года на </w:t>
      </w:r>
      <w:r w:rsidR="002B063E" w:rsidRPr="002B063E">
        <w:rPr>
          <w:rFonts w:ascii="Times New Roman" w:hAnsi="Times New Roman" w:cs="Times New Roman"/>
          <w:sz w:val="28"/>
          <w:szCs w:val="28"/>
        </w:rPr>
        <w:t>435,0</w:t>
      </w:r>
      <w:r w:rsidRPr="002B063E">
        <w:rPr>
          <w:rFonts w:ascii="Times New Roman" w:hAnsi="Times New Roman" w:cs="Times New Roman"/>
          <w:sz w:val="28"/>
          <w:szCs w:val="28"/>
        </w:rPr>
        <w:t xml:space="preserve"> тыс.рублей.</w:t>
      </w:r>
    </w:p>
    <w:p w:rsidR="004D6AB6" w:rsidRPr="002B063E" w:rsidRDefault="00CC52D8" w:rsidP="009E0BBB">
      <w:pPr>
        <w:pStyle w:val="a3"/>
        <w:spacing w:before="0" w:after="0"/>
        <w:ind w:firstLine="540"/>
        <w:jc w:val="both"/>
        <w:rPr>
          <w:rFonts w:ascii="Times New Roman" w:hAnsi="Times New Roman" w:cs="Times New Roman"/>
          <w:sz w:val="28"/>
          <w:szCs w:val="28"/>
        </w:rPr>
      </w:pPr>
      <w:r w:rsidRPr="002B063E">
        <w:rPr>
          <w:rFonts w:ascii="Times New Roman" w:hAnsi="Times New Roman" w:cs="Times New Roman"/>
          <w:sz w:val="28"/>
          <w:szCs w:val="28"/>
        </w:rPr>
        <w:t xml:space="preserve">В результате внесения изменений </w:t>
      </w:r>
      <w:r w:rsidR="002B063E" w:rsidRPr="002B063E">
        <w:rPr>
          <w:rFonts w:ascii="Times New Roman" w:hAnsi="Times New Roman" w:cs="Times New Roman"/>
          <w:sz w:val="28"/>
          <w:szCs w:val="28"/>
        </w:rPr>
        <w:t>бюджет сбалансирован.</w:t>
      </w:r>
    </w:p>
    <w:p w:rsidR="00950C6E" w:rsidRPr="002B063E" w:rsidRDefault="009B3170" w:rsidP="00BD013C">
      <w:pPr>
        <w:pStyle w:val="a3"/>
        <w:spacing w:before="0" w:after="0"/>
        <w:ind w:firstLine="540"/>
        <w:jc w:val="both"/>
        <w:rPr>
          <w:rFonts w:ascii="Times New Roman" w:hAnsi="Times New Roman" w:cs="Times New Roman"/>
          <w:sz w:val="28"/>
          <w:szCs w:val="28"/>
        </w:rPr>
      </w:pPr>
      <w:r w:rsidRPr="002B063E">
        <w:rPr>
          <w:rFonts w:ascii="Times New Roman" w:hAnsi="Times New Roman" w:cs="Times New Roman"/>
          <w:sz w:val="28"/>
          <w:szCs w:val="28"/>
        </w:rPr>
        <w:t>Утвержденные б</w:t>
      </w:r>
      <w:r w:rsidR="00A0289F" w:rsidRPr="002B063E">
        <w:rPr>
          <w:rFonts w:ascii="Times New Roman" w:hAnsi="Times New Roman" w:cs="Times New Roman"/>
          <w:sz w:val="28"/>
          <w:szCs w:val="28"/>
        </w:rPr>
        <w:t>юджетны</w:t>
      </w:r>
      <w:r w:rsidR="008712E9" w:rsidRPr="002B063E">
        <w:rPr>
          <w:rFonts w:ascii="Times New Roman" w:hAnsi="Times New Roman" w:cs="Times New Roman"/>
          <w:sz w:val="28"/>
          <w:szCs w:val="28"/>
        </w:rPr>
        <w:t>е назначения по доходам бюдже</w:t>
      </w:r>
      <w:r w:rsidR="00950C6E" w:rsidRPr="002B063E">
        <w:rPr>
          <w:rFonts w:ascii="Times New Roman" w:hAnsi="Times New Roman" w:cs="Times New Roman"/>
          <w:sz w:val="28"/>
          <w:szCs w:val="28"/>
        </w:rPr>
        <w:t xml:space="preserve">та </w:t>
      </w:r>
      <w:r w:rsidR="008712E9" w:rsidRPr="002B063E">
        <w:rPr>
          <w:rFonts w:ascii="Times New Roman" w:hAnsi="Times New Roman" w:cs="Times New Roman"/>
          <w:sz w:val="28"/>
          <w:szCs w:val="28"/>
        </w:rPr>
        <w:t xml:space="preserve">сельского </w:t>
      </w:r>
      <w:r w:rsidR="00A0289F" w:rsidRPr="002B063E">
        <w:rPr>
          <w:rFonts w:ascii="Times New Roman" w:hAnsi="Times New Roman" w:cs="Times New Roman"/>
          <w:sz w:val="28"/>
          <w:szCs w:val="28"/>
        </w:rPr>
        <w:t xml:space="preserve">поселения </w:t>
      </w:r>
      <w:r w:rsidR="00160034" w:rsidRPr="002B063E">
        <w:rPr>
          <w:rFonts w:ascii="Times New Roman" w:hAnsi="Times New Roman" w:cs="Times New Roman"/>
          <w:sz w:val="28"/>
          <w:szCs w:val="28"/>
        </w:rPr>
        <w:t xml:space="preserve">за 2022 год </w:t>
      </w:r>
      <w:r w:rsidR="00D65999" w:rsidRPr="002B063E">
        <w:rPr>
          <w:rFonts w:ascii="Times New Roman" w:hAnsi="Times New Roman" w:cs="Times New Roman"/>
          <w:sz w:val="28"/>
          <w:szCs w:val="28"/>
        </w:rPr>
        <w:t xml:space="preserve">по данным отчета формы 0503117 </w:t>
      </w:r>
      <w:r w:rsidR="008712E9" w:rsidRPr="002B063E">
        <w:rPr>
          <w:rFonts w:ascii="Times New Roman" w:hAnsi="Times New Roman" w:cs="Times New Roman"/>
          <w:sz w:val="28"/>
          <w:szCs w:val="28"/>
        </w:rPr>
        <w:t>составили</w:t>
      </w:r>
      <w:r w:rsidR="007342C1" w:rsidRPr="002B063E">
        <w:rPr>
          <w:rFonts w:ascii="Times New Roman" w:hAnsi="Times New Roman" w:cs="Times New Roman"/>
          <w:sz w:val="28"/>
          <w:szCs w:val="28"/>
        </w:rPr>
        <w:t xml:space="preserve"> </w:t>
      </w:r>
      <w:r w:rsidR="002B063E" w:rsidRPr="002B063E">
        <w:rPr>
          <w:rFonts w:ascii="Times New Roman" w:hAnsi="Times New Roman" w:cs="Times New Roman"/>
          <w:sz w:val="28"/>
          <w:szCs w:val="28"/>
        </w:rPr>
        <w:t>5 772,9</w:t>
      </w:r>
      <w:r w:rsidR="000D198E" w:rsidRPr="002B063E">
        <w:rPr>
          <w:rFonts w:ascii="Times New Roman" w:hAnsi="Times New Roman" w:cs="Times New Roman"/>
          <w:sz w:val="28"/>
          <w:szCs w:val="28"/>
        </w:rPr>
        <w:t xml:space="preserve"> </w:t>
      </w:r>
      <w:r w:rsidR="00A0289F" w:rsidRPr="002B063E">
        <w:rPr>
          <w:rFonts w:ascii="Times New Roman" w:hAnsi="Times New Roman" w:cs="Times New Roman"/>
          <w:sz w:val="28"/>
          <w:szCs w:val="28"/>
        </w:rPr>
        <w:t xml:space="preserve">тыс. </w:t>
      </w:r>
      <w:r w:rsidR="00F7723C" w:rsidRPr="002B063E">
        <w:rPr>
          <w:rFonts w:ascii="Times New Roman" w:hAnsi="Times New Roman" w:cs="Times New Roman"/>
          <w:sz w:val="28"/>
          <w:szCs w:val="28"/>
        </w:rPr>
        <w:t>рублей</w:t>
      </w:r>
      <w:r w:rsidR="00A0289F" w:rsidRPr="002B063E">
        <w:rPr>
          <w:rFonts w:ascii="Times New Roman" w:hAnsi="Times New Roman" w:cs="Times New Roman"/>
          <w:sz w:val="28"/>
          <w:szCs w:val="28"/>
        </w:rPr>
        <w:t xml:space="preserve">, </w:t>
      </w:r>
      <w:r w:rsidR="001D5811" w:rsidRPr="002B063E">
        <w:rPr>
          <w:rFonts w:ascii="Times New Roman" w:hAnsi="Times New Roman" w:cs="Times New Roman"/>
          <w:sz w:val="28"/>
          <w:szCs w:val="28"/>
        </w:rPr>
        <w:t>фактическое исполнение за 20</w:t>
      </w:r>
      <w:r w:rsidR="007C789F" w:rsidRPr="002B063E">
        <w:rPr>
          <w:rFonts w:ascii="Times New Roman" w:hAnsi="Times New Roman" w:cs="Times New Roman"/>
          <w:sz w:val="28"/>
          <w:szCs w:val="28"/>
        </w:rPr>
        <w:t>22</w:t>
      </w:r>
      <w:r w:rsidR="001D5811" w:rsidRPr="002B063E">
        <w:rPr>
          <w:rFonts w:ascii="Times New Roman" w:hAnsi="Times New Roman" w:cs="Times New Roman"/>
          <w:sz w:val="28"/>
          <w:szCs w:val="28"/>
        </w:rPr>
        <w:t xml:space="preserve"> год составили </w:t>
      </w:r>
      <w:r w:rsidR="002B063E" w:rsidRPr="002B063E">
        <w:rPr>
          <w:rFonts w:ascii="Times New Roman" w:hAnsi="Times New Roman" w:cs="Times New Roman"/>
          <w:sz w:val="28"/>
          <w:szCs w:val="28"/>
        </w:rPr>
        <w:t>5 649,7</w:t>
      </w:r>
      <w:r w:rsidR="007E28A6" w:rsidRPr="002B063E">
        <w:rPr>
          <w:rFonts w:ascii="Times New Roman" w:hAnsi="Times New Roman" w:cs="Times New Roman"/>
          <w:sz w:val="28"/>
          <w:szCs w:val="28"/>
        </w:rPr>
        <w:t xml:space="preserve"> </w:t>
      </w:r>
      <w:r w:rsidR="001D5811" w:rsidRPr="002B063E">
        <w:rPr>
          <w:rFonts w:ascii="Times New Roman" w:hAnsi="Times New Roman" w:cs="Times New Roman"/>
          <w:sz w:val="28"/>
          <w:szCs w:val="28"/>
        </w:rPr>
        <w:t xml:space="preserve">тыс. </w:t>
      </w:r>
      <w:r w:rsidR="00F7723C" w:rsidRPr="002B063E">
        <w:rPr>
          <w:rFonts w:ascii="Times New Roman" w:hAnsi="Times New Roman" w:cs="Times New Roman"/>
          <w:sz w:val="28"/>
          <w:szCs w:val="28"/>
        </w:rPr>
        <w:t>рублей</w:t>
      </w:r>
      <w:r w:rsidR="001D5811" w:rsidRPr="002B063E">
        <w:rPr>
          <w:rFonts w:ascii="Times New Roman" w:hAnsi="Times New Roman" w:cs="Times New Roman"/>
          <w:sz w:val="28"/>
          <w:szCs w:val="28"/>
        </w:rPr>
        <w:t xml:space="preserve"> или </w:t>
      </w:r>
      <w:r w:rsidR="002B063E" w:rsidRPr="002B063E">
        <w:rPr>
          <w:rFonts w:ascii="Times New Roman" w:hAnsi="Times New Roman" w:cs="Times New Roman"/>
          <w:sz w:val="28"/>
          <w:szCs w:val="28"/>
        </w:rPr>
        <w:t>97,9</w:t>
      </w:r>
      <w:r w:rsidR="00D660F9" w:rsidRPr="002B063E">
        <w:rPr>
          <w:rFonts w:ascii="Times New Roman" w:hAnsi="Times New Roman" w:cs="Times New Roman"/>
          <w:sz w:val="28"/>
          <w:szCs w:val="28"/>
        </w:rPr>
        <w:t xml:space="preserve"> </w:t>
      </w:r>
      <w:r w:rsidR="001D5811" w:rsidRPr="002B063E">
        <w:rPr>
          <w:rFonts w:ascii="Times New Roman" w:hAnsi="Times New Roman" w:cs="Times New Roman"/>
          <w:sz w:val="28"/>
          <w:szCs w:val="28"/>
        </w:rPr>
        <w:t xml:space="preserve">%, </w:t>
      </w:r>
      <w:r w:rsidR="00950C6E" w:rsidRPr="002B063E">
        <w:rPr>
          <w:rFonts w:ascii="Times New Roman" w:hAnsi="Times New Roman" w:cs="Times New Roman"/>
          <w:sz w:val="28"/>
          <w:szCs w:val="28"/>
        </w:rPr>
        <w:t>исполнени</w:t>
      </w:r>
      <w:r w:rsidR="00D809FE" w:rsidRPr="002B063E">
        <w:rPr>
          <w:rFonts w:ascii="Times New Roman" w:hAnsi="Times New Roman" w:cs="Times New Roman"/>
          <w:sz w:val="28"/>
          <w:szCs w:val="28"/>
        </w:rPr>
        <w:t>е</w:t>
      </w:r>
      <w:r w:rsidR="00FC6736" w:rsidRPr="002B063E">
        <w:rPr>
          <w:rFonts w:ascii="Times New Roman" w:hAnsi="Times New Roman" w:cs="Times New Roman"/>
          <w:sz w:val="28"/>
          <w:szCs w:val="28"/>
        </w:rPr>
        <w:t xml:space="preserve"> за</w:t>
      </w:r>
      <w:r w:rsidR="000E723D" w:rsidRPr="002B063E">
        <w:rPr>
          <w:rFonts w:ascii="Times New Roman" w:hAnsi="Times New Roman" w:cs="Times New Roman"/>
          <w:sz w:val="28"/>
          <w:szCs w:val="28"/>
        </w:rPr>
        <w:t xml:space="preserve"> 20</w:t>
      </w:r>
      <w:r w:rsidR="004231AD" w:rsidRPr="002B063E">
        <w:rPr>
          <w:rFonts w:ascii="Times New Roman" w:hAnsi="Times New Roman" w:cs="Times New Roman"/>
          <w:sz w:val="28"/>
          <w:szCs w:val="28"/>
        </w:rPr>
        <w:t>2</w:t>
      </w:r>
      <w:r w:rsidR="00D65999" w:rsidRPr="002B063E">
        <w:rPr>
          <w:rFonts w:ascii="Times New Roman" w:hAnsi="Times New Roman" w:cs="Times New Roman"/>
          <w:sz w:val="28"/>
          <w:szCs w:val="28"/>
        </w:rPr>
        <w:t>1</w:t>
      </w:r>
      <w:r w:rsidR="000E723D" w:rsidRPr="002B063E">
        <w:rPr>
          <w:rFonts w:ascii="Times New Roman" w:hAnsi="Times New Roman" w:cs="Times New Roman"/>
          <w:sz w:val="28"/>
          <w:szCs w:val="28"/>
        </w:rPr>
        <w:t xml:space="preserve"> </w:t>
      </w:r>
      <w:r w:rsidR="007E28A6" w:rsidRPr="002B063E">
        <w:rPr>
          <w:rFonts w:ascii="Times New Roman" w:hAnsi="Times New Roman" w:cs="Times New Roman"/>
          <w:sz w:val="28"/>
          <w:szCs w:val="28"/>
        </w:rPr>
        <w:t>–</w:t>
      </w:r>
      <w:r w:rsidR="007A6F02" w:rsidRPr="002B063E">
        <w:rPr>
          <w:rFonts w:ascii="Times New Roman" w:hAnsi="Times New Roman" w:cs="Times New Roman"/>
          <w:sz w:val="28"/>
          <w:szCs w:val="28"/>
        </w:rPr>
        <w:t xml:space="preserve"> </w:t>
      </w:r>
      <w:r w:rsidR="002B063E" w:rsidRPr="002B063E">
        <w:rPr>
          <w:rFonts w:ascii="Times New Roman" w:hAnsi="Times New Roman" w:cs="Times New Roman"/>
          <w:sz w:val="28"/>
          <w:szCs w:val="28"/>
        </w:rPr>
        <w:t>5 649,7</w:t>
      </w:r>
      <w:r w:rsidR="00EE4696" w:rsidRPr="002B063E">
        <w:rPr>
          <w:rFonts w:ascii="Times New Roman" w:hAnsi="Times New Roman" w:cs="Times New Roman"/>
          <w:sz w:val="28"/>
          <w:szCs w:val="28"/>
        </w:rPr>
        <w:t xml:space="preserve"> </w:t>
      </w:r>
      <w:r w:rsidR="008712E9" w:rsidRPr="002B063E">
        <w:rPr>
          <w:rFonts w:ascii="Times New Roman" w:hAnsi="Times New Roman" w:cs="Times New Roman"/>
          <w:sz w:val="28"/>
          <w:szCs w:val="28"/>
        </w:rPr>
        <w:t xml:space="preserve">тыс. </w:t>
      </w:r>
      <w:r w:rsidR="00F7723C" w:rsidRPr="002B063E">
        <w:rPr>
          <w:rFonts w:ascii="Times New Roman" w:hAnsi="Times New Roman" w:cs="Times New Roman"/>
          <w:sz w:val="28"/>
          <w:szCs w:val="28"/>
        </w:rPr>
        <w:t>рублей</w:t>
      </w:r>
      <w:r w:rsidR="00D809FE" w:rsidRPr="002B063E">
        <w:rPr>
          <w:rFonts w:ascii="Times New Roman" w:hAnsi="Times New Roman" w:cs="Times New Roman"/>
          <w:sz w:val="28"/>
          <w:szCs w:val="28"/>
        </w:rPr>
        <w:t xml:space="preserve"> или </w:t>
      </w:r>
      <w:r w:rsidR="002B063E" w:rsidRPr="002B063E">
        <w:rPr>
          <w:rFonts w:ascii="Times New Roman" w:hAnsi="Times New Roman" w:cs="Times New Roman"/>
          <w:sz w:val="28"/>
          <w:szCs w:val="28"/>
        </w:rPr>
        <w:t>100</w:t>
      </w:r>
      <w:r w:rsidR="007A6F02" w:rsidRPr="002B063E">
        <w:rPr>
          <w:rFonts w:ascii="Times New Roman" w:hAnsi="Times New Roman" w:cs="Times New Roman"/>
          <w:sz w:val="28"/>
          <w:szCs w:val="28"/>
        </w:rPr>
        <w:t xml:space="preserve"> </w:t>
      </w:r>
      <w:r w:rsidR="00D809FE" w:rsidRPr="002B063E">
        <w:rPr>
          <w:rFonts w:ascii="Times New Roman" w:hAnsi="Times New Roman" w:cs="Times New Roman"/>
          <w:sz w:val="28"/>
          <w:szCs w:val="28"/>
        </w:rPr>
        <w:t>%</w:t>
      </w:r>
      <w:r w:rsidR="00AE4249" w:rsidRPr="002B063E">
        <w:rPr>
          <w:rFonts w:ascii="Times New Roman" w:hAnsi="Times New Roman" w:cs="Times New Roman"/>
          <w:sz w:val="28"/>
          <w:szCs w:val="28"/>
        </w:rPr>
        <w:t>.</w:t>
      </w:r>
    </w:p>
    <w:p w:rsidR="00AB7CAC" w:rsidRPr="002B063E" w:rsidRDefault="00AE4249" w:rsidP="004A672F">
      <w:pPr>
        <w:ind w:firstLine="540"/>
        <w:contextualSpacing/>
        <w:jc w:val="both"/>
      </w:pPr>
      <w:r w:rsidRPr="002B063E">
        <w:lastRenderedPageBreak/>
        <w:t xml:space="preserve">Расшифровка показателей исполнения и </w:t>
      </w:r>
      <w:r w:rsidR="00065504" w:rsidRPr="002B063E">
        <w:t>темпа роста</w:t>
      </w:r>
      <w:r w:rsidRPr="002B063E">
        <w:t xml:space="preserve"> основных групп доходов в общем объеме поступлений за 20</w:t>
      </w:r>
      <w:r w:rsidR="00B805F6" w:rsidRPr="002B063E">
        <w:t>2</w:t>
      </w:r>
      <w:r w:rsidR="00160034" w:rsidRPr="002B063E">
        <w:t>1</w:t>
      </w:r>
      <w:r w:rsidRPr="002B063E">
        <w:t xml:space="preserve"> и 20</w:t>
      </w:r>
      <w:r w:rsidR="00B805F6" w:rsidRPr="002B063E">
        <w:t>2</w:t>
      </w:r>
      <w:r w:rsidR="00160034" w:rsidRPr="002B063E">
        <w:t>2</w:t>
      </w:r>
      <w:r w:rsidRPr="002B063E">
        <w:t xml:space="preserve"> годы представлена в таб</w:t>
      </w:r>
      <w:r w:rsidR="00B74DC2" w:rsidRPr="002B063E">
        <w:t>лице №</w:t>
      </w:r>
      <w:r w:rsidR="00EE4696" w:rsidRPr="002B063E">
        <w:t xml:space="preserve"> 3</w:t>
      </w:r>
      <w:r w:rsidRPr="002B063E">
        <w:t>.</w:t>
      </w:r>
    </w:p>
    <w:p w:rsidR="00AE4249" w:rsidRPr="002B063E" w:rsidRDefault="00B805F6" w:rsidP="00B805F6">
      <w:pPr>
        <w:ind w:firstLine="709"/>
        <w:jc w:val="center"/>
        <w:rPr>
          <w:sz w:val="24"/>
          <w:szCs w:val="24"/>
        </w:rPr>
      </w:pPr>
      <w:r w:rsidRPr="002B063E">
        <w:t xml:space="preserve">                                                                                            </w:t>
      </w:r>
      <w:r w:rsidR="00786088" w:rsidRPr="002B063E">
        <w:t xml:space="preserve">  </w:t>
      </w:r>
      <w:r w:rsidRPr="002B063E">
        <w:t xml:space="preserve">    </w:t>
      </w:r>
      <w:r w:rsidR="005F1459" w:rsidRPr="002B063E">
        <w:rPr>
          <w:sz w:val="24"/>
          <w:szCs w:val="24"/>
        </w:rPr>
        <w:t xml:space="preserve">Таблица № </w:t>
      </w:r>
      <w:r w:rsidR="00E2308A" w:rsidRPr="002B063E">
        <w:rPr>
          <w:sz w:val="24"/>
          <w:szCs w:val="24"/>
        </w:rPr>
        <w:t>3</w:t>
      </w:r>
    </w:p>
    <w:p w:rsidR="00AE4249" w:rsidRPr="002B063E" w:rsidRDefault="00B805F6" w:rsidP="00B805F6">
      <w:pPr>
        <w:ind w:firstLine="708"/>
        <w:contextualSpacing/>
        <w:jc w:val="center"/>
        <w:rPr>
          <w:sz w:val="24"/>
          <w:szCs w:val="24"/>
        </w:rPr>
      </w:pPr>
      <w:r w:rsidRPr="002B063E">
        <w:rPr>
          <w:sz w:val="24"/>
          <w:szCs w:val="24"/>
        </w:rPr>
        <w:t xml:space="preserve">                                                                                           </w:t>
      </w:r>
      <w:r w:rsidR="00786088" w:rsidRPr="002B063E">
        <w:rPr>
          <w:sz w:val="24"/>
          <w:szCs w:val="24"/>
        </w:rPr>
        <w:t xml:space="preserve">                      </w:t>
      </w:r>
      <w:r w:rsidRPr="002B063E">
        <w:rPr>
          <w:sz w:val="24"/>
          <w:szCs w:val="24"/>
        </w:rPr>
        <w:t xml:space="preserve">     (</w:t>
      </w:r>
      <w:r w:rsidR="00AE4249" w:rsidRPr="002B063E">
        <w:rPr>
          <w:sz w:val="24"/>
          <w:szCs w:val="24"/>
        </w:rPr>
        <w:t>тыс. рублей</w:t>
      </w:r>
      <w:r w:rsidRPr="002B063E">
        <w:rPr>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5"/>
        <w:gridCol w:w="1243"/>
        <w:gridCol w:w="1309"/>
        <w:gridCol w:w="1417"/>
        <w:gridCol w:w="1134"/>
      </w:tblGrid>
      <w:tr w:rsidR="00B805F6" w:rsidRPr="002B063E" w:rsidTr="00B30312">
        <w:tc>
          <w:tcPr>
            <w:tcW w:w="3261" w:type="dxa"/>
            <w:shd w:val="clear" w:color="auto" w:fill="auto"/>
            <w:vAlign w:val="center"/>
          </w:tcPr>
          <w:p w:rsidR="00B805F6" w:rsidRPr="002B063E" w:rsidRDefault="00B805F6" w:rsidP="00B327B1">
            <w:pPr>
              <w:jc w:val="center"/>
              <w:rPr>
                <w:rFonts w:eastAsia="Calibri"/>
                <w:sz w:val="20"/>
                <w:szCs w:val="20"/>
              </w:rPr>
            </w:pPr>
            <w:r w:rsidRPr="002B063E">
              <w:rPr>
                <w:rFonts w:eastAsia="Calibri"/>
                <w:sz w:val="20"/>
                <w:szCs w:val="20"/>
              </w:rPr>
              <w:t>Группы доходов</w:t>
            </w:r>
          </w:p>
        </w:tc>
        <w:tc>
          <w:tcPr>
            <w:tcW w:w="1275" w:type="dxa"/>
            <w:shd w:val="clear" w:color="auto" w:fill="auto"/>
            <w:vAlign w:val="center"/>
          </w:tcPr>
          <w:p w:rsidR="00B805F6" w:rsidRPr="002B063E" w:rsidRDefault="00B805F6" w:rsidP="00160034">
            <w:pPr>
              <w:jc w:val="center"/>
              <w:rPr>
                <w:rFonts w:eastAsia="Calibri"/>
                <w:sz w:val="20"/>
                <w:szCs w:val="20"/>
              </w:rPr>
            </w:pPr>
            <w:r w:rsidRPr="002B063E">
              <w:rPr>
                <w:rFonts w:eastAsia="Calibri"/>
                <w:sz w:val="20"/>
                <w:szCs w:val="20"/>
              </w:rPr>
              <w:t>Исполнение 202</w:t>
            </w:r>
            <w:r w:rsidR="00160034" w:rsidRPr="002B063E">
              <w:rPr>
                <w:rFonts w:eastAsia="Calibri"/>
                <w:sz w:val="20"/>
                <w:szCs w:val="20"/>
              </w:rPr>
              <w:t>1</w:t>
            </w:r>
          </w:p>
        </w:tc>
        <w:tc>
          <w:tcPr>
            <w:tcW w:w="1243" w:type="dxa"/>
            <w:shd w:val="clear" w:color="auto" w:fill="auto"/>
            <w:vAlign w:val="center"/>
          </w:tcPr>
          <w:p w:rsidR="00B805F6" w:rsidRPr="002B063E" w:rsidRDefault="00153B07" w:rsidP="00B327B1">
            <w:pPr>
              <w:jc w:val="center"/>
              <w:rPr>
                <w:rFonts w:eastAsia="Calibri"/>
                <w:sz w:val="20"/>
                <w:szCs w:val="20"/>
              </w:rPr>
            </w:pPr>
            <w:r w:rsidRPr="002B063E">
              <w:rPr>
                <w:rFonts w:eastAsia="Calibri"/>
                <w:sz w:val="20"/>
                <w:szCs w:val="20"/>
              </w:rPr>
              <w:t xml:space="preserve">Бюджетные </w:t>
            </w:r>
            <w:r w:rsidR="00B805F6" w:rsidRPr="002B063E">
              <w:rPr>
                <w:rFonts w:eastAsia="Calibri"/>
                <w:sz w:val="20"/>
                <w:szCs w:val="20"/>
              </w:rPr>
              <w:t>назн</w:t>
            </w:r>
            <w:r w:rsidRPr="002B063E">
              <w:rPr>
                <w:rFonts w:eastAsia="Calibri"/>
                <w:sz w:val="20"/>
                <w:szCs w:val="20"/>
              </w:rPr>
              <w:t>ачения</w:t>
            </w:r>
          </w:p>
          <w:p w:rsidR="00B805F6" w:rsidRPr="002B063E" w:rsidRDefault="00B805F6" w:rsidP="00160034">
            <w:pPr>
              <w:jc w:val="center"/>
              <w:rPr>
                <w:rFonts w:eastAsia="Calibri"/>
                <w:sz w:val="20"/>
                <w:szCs w:val="20"/>
              </w:rPr>
            </w:pPr>
            <w:r w:rsidRPr="002B063E">
              <w:rPr>
                <w:rFonts w:eastAsia="Calibri"/>
                <w:sz w:val="20"/>
                <w:szCs w:val="20"/>
              </w:rPr>
              <w:t>202</w:t>
            </w:r>
            <w:r w:rsidR="00160034" w:rsidRPr="002B063E">
              <w:rPr>
                <w:rFonts w:eastAsia="Calibri"/>
                <w:sz w:val="20"/>
                <w:szCs w:val="20"/>
              </w:rPr>
              <w:t>2</w:t>
            </w:r>
            <w:r w:rsidRPr="002B063E">
              <w:rPr>
                <w:rFonts w:eastAsia="Calibri"/>
                <w:sz w:val="20"/>
                <w:szCs w:val="20"/>
              </w:rPr>
              <w:t xml:space="preserve"> г</w:t>
            </w:r>
          </w:p>
        </w:tc>
        <w:tc>
          <w:tcPr>
            <w:tcW w:w="1309" w:type="dxa"/>
            <w:shd w:val="clear" w:color="auto" w:fill="auto"/>
            <w:vAlign w:val="center"/>
          </w:tcPr>
          <w:p w:rsidR="00B805F6" w:rsidRPr="002B063E" w:rsidRDefault="00B805F6" w:rsidP="00160034">
            <w:pPr>
              <w:jc w:val="center"/>
              <w:rPr>
                <w:rFonts w:eastAsia="Calibri"/>
                <w:sz w:val="20"/>
                <w:szCs w:val="20"/>
              </w:rPr>
            </w:pPr>
            <w:r w:rsidRPr="002B063E">
              <w:rPr>
                <w:rFonts w:eastAsia="Calibri"/>
                <w:sz w:val="20"/>
                <w:szCs w:val="20"/>
              </w:rPr>
              <w:t>Исполнение  202</w:t>
            </w:r>
            <w:r w:rsidR="00160034" w:rsidRPr="002B063E">
              <w:rPr>
                <w:rFonts w:eastAsia="Calibri"/>
                <w:sz w:val="20"/>
                <w:szCs w:val="20"/>
              </w:rPr>
              <w:t>2</w:t>
            </w:r>
          </w:p>
        </w:tc>
        <w:tc>
          <w:tcPr>
            <w:tcW w:w="1417" w:type="dxa"/>
            <w:shd w:val="clear" w:color="auto" w:fill="auto"/>
            <w:vAlign w:val="center"/>
          </w:tcPr>
          <w:p w:rsidR="00B805F6" w:rsidRPr="002B063E" w:rsidRDefault="00B805F6" w:rsidP="00160034">
            <w:pPr>
              <w:ind w:left="143" w:hanging="143"/>
              <w:jc w:val="center"/>
              <w:rPr>
                <w:rFonts w:eastAsia="Calibri"/>
                <w:sz w:val="20"/>
                <w:szCs w:val="20"/>
              </w:rPr>
            </w:pPr>
            <w:r w:rsidRPr="002B063E">
              <w:rPr>
                <w:rFonts w:eastAsia="Calibri"/>
                <w:sz w:val="20"/>
                <w:szCs w:val="20"/>
              </w:rPr>
              <w:t>Отклонение 202</w:t>
            </w:r>
            <w:r w:rsidR="00160034" w:rsidRPr="002B063E">
              <w:rPr>
                <w:rFonts w:eastAsia="Calibri"/>
                <w:sz w:val="20"/>
                <w:szCs w:val="20"/>
              </w:rPr>
              <w:t>2</w:t>
            </w:r>
            <w:r w:rsidRPr="002B063E">
              <w:rPr>
                <w:rFonts w:eastAsia="Calibri"/>
                <w:sz w:val="20"/>
                <w:szCs w:val="20"/>
              </w:rPr>
              <w:t>/202</w:t>
            </w:r>
            <w:r w:rsidR="00160034" w:rsidRPr="002B063E">
              <w:rPr>
                <w:rFonts w:eastAsia="Calibri"/>
                <w:sz w:val="20"/>
                <w:szCs w:val="20"/>
              </w:rPr>
              <w:t>1</w:t>
            </w:r>
            <w:r w:rsidR="000308C3" w:rsidRPr="002B063E">
              <w:rPr>
                <w:rFonts w:eastAsia="Calibri"/>
                <w:sz w:val="20"/>
                <w:szCs w:val="20"/>
              </w:rPr>
              <w:t xml:space="preserve"> (+,-)</w:t>
            </w:r>
          </w:p>
        </w:tc>
        <w:tc>
          <w:tcPr>
            <w:tcW w:w="1134" w:type="dxa"/>
            <w:shd w:val="clear" w:color="auto" w:fill="auto"/>
            <w:vAlign w:val="center"/>
          </w:tcPr>
          <w:p w:rsidR="00B30312" w:rsidRPr="002B063E" w:rsidRDefault="00B805F6" w:rsidP="00160034">
            <w:pPr>
              <w:jc w:val="center"/>
              <w:rPr>
                <w:rFonts w:eastAsia="Calibri"/>
                <w:sz w:val="20"/>
                <w:szCs w:val="20"/>
              </w:rPr>
            </w:pPr>
            <w:r w:rsidRPr="002B063E">
              <w:rPr>
                <w:rFonts w:eastAsia="Calibri"/>
                <w:sz w:val="20"/>
                <w:szCs w:val="20"/>
              </w:rPr>
              <w:t xml:space="preserve">Темп </w:t>
            </w:r>
          </w:p>
          <w:p w:rsidR="00B805F6" w:rsidRPr="002B063E" w:rsidRDefault="00B805F6" w:rsidP="00160034">
            <w:pPr>
              <w:jc w:val="center"/>
              <w:rPr>
                <w:rFonts w:eastAsia="Calibri"/>
                <w:sz w:val="20"/>
                <w:szCs w:val="20"/>
              </w:rPr>
            </w:pPr>
            <w:r w:rsidRPr="002B063E">
              <w:rPr>
                <w:rFonts w:eastAsia="Calibri"/>
                <w:sz w:val="20"/>
                <w:szCs w:val="20"/>
              </w:rPr>
              <w:t xml:space="preserve">роста </w:t>
            </w:r>
            <w:r w:rsidR="008C14BD" w:rsidRPr="002B063E">
              <w:rPr>
                <w:rFonts w:eastAsia="Calibri"/>
                <w:sz w:val="20"/>
                <w:szCs w:val="20"/>
              </w:rPr>
              <w:t xml:space="preserve"> </w:t>
            </w:r>
            <w:r w:rsidR="008C14BD" w:rsidRPr="002B063E">
              <w:rPr>
                <w:rFonts w:eastAsia="Calibri"/>
                <w:sz w:val="18"/>
                <w:szCs w:val="18"/>
              </w:rPr>
              <w:t>202</w:t>
            </w:r>
            <w:r w:rsidR="00160034" w:rsidRPr="002B063E">
              <w:rPr>
                <w:rFonts w:eastAsia="Calibri"/>
                <w:sz w:val="18"/>
                <w:szCs w:val="18"/>
              </w:rPr>
              <w:t>2</w:t>
            </w:r>
            <w:r w:rsidR="008C14BD" w:rsidRPr="002B063E">
              <w:rPr>
                <w:rFonts w:eastAsia="Calibri"/>
                <w:sz w:val="18"/>
                <w:szCs w:val="18"/>
              </w:rPr>
              <w:t>/202</w:t>
            </w:r>
            <w:r w:rsidR="00160034" w:rsidRPr="002B063E">
              <w:rPr>
                <w:rFonts w:eastAsia="Calibri"/>
                <w:sz w:val="18"/>
                <w:szCs w:val="18"/>
              </w:rPr>
              <w:t>1</w:t>
            </w:r>
          </w:p>
        </w:tc>
      </w:tr>
      <w:tr w:rsidR="000B64C7" w:rsidRPr="0012340C" w:rsidTr="00B30312">
        <w:tc>
          <w:tcPr>
            <w:tcW w:w="3261" w:type="dxa"/>
            <w:shd w:val="clear" w:color="auto" w:fill="auto"/>
          </w:tcPr>
          <w:p w:rsidR="000B64C7" w:rsidRPr="000B17B2" w:rsidRDefault="000B64C7" w:rsidP="00B327B1">
            <w:pPr>
              <w:rPr>
                <w:rFonts w:eastAsia="Calibri"/>
                <w:sz w:val="20"/>
                <w:szCs w:val="20"/>
              </w:rPr>
            </w:pPr>
            <w:r w:rsidRPr="000B17B2">
              <w:rPr>
                <w:rFonts w:eastAsia="Calibri"/>
                <w:sz w:val="20"/>
                <w:szCs w:val="20"/>
              </w:rPr>
              <w:t>Налоговые и неналоговые доходы</w:t>
            </w:r>
          </w:p>
        </w:tc>
        <w:tc>
          <w:tcPr>
            <w:tcW w:w="1275" w:type="dxa"/>
            <w:shd w:val="clear" w:color="auto" w:fill="auto"/>
            <w:vAlign w:val="center"/>
          </w:tcPr>
          <w:p w:rsidR="000B64C7" w:rsidRPr="00C5414E" w:rsidRDefault="007B1DB0" w:rsidP="00A35864">
            <w:pPr>
              <w:contextualSpacing/>
              <w:jc w:val="center"/>
              <w:rPr>
                <w:sz w:val="20"/>
                <w:szCs w:val="20"/>
              </w:rPr>
            </w:pPr>
            <w:r w:rsidRPr="00C5414E">
              <w:rPr>
                <w:sz w:val="20"/>
                <w:szCs w:val="20"/>
              </w:rPr>
              <w:t>344,9</w:t>
            </w:r>
          </w:p>
        </w:tc>
        <w:tc>
          <w:tcPr>
            <w:tcW w:w="1243" w:type="dxa"/>
            <w:shd w:val="clear" w:color="auto" w:fill="auto"/>
            <w:vAlign w:val="center"/>
          </w:tcPr>
          <w:p w:rsidR="000B64C7" w:rsidRPr="00C5414E" w:rsidRDefault="007B1DB0" w:rsidP="00A35864">
            <w:pPr>
              <w:contextualSpacing/>
              <w:jc w:val="center"/>
              <w:rPr>
                <w:sz w:val="20"/>
                <w:szCs w:val="20"/>
              </w:rPr>
            </w:pPr>
            <w:r w:rsidRPr="00C5414E">
              <w:rPr>
                <w:sz w:val="20"/>
                <w:szCs w:val="20"/>
              </w:rPr>
              <w:t>451,6</w:t>
            </w:r>
          </w:p>
        </w:tc>
        <w:tc>
          <w:tcPr>
            <w:tcW w:w="1309" w:type="dxa"/>
            <w:shd w:val="clear" w:color="auto" w:fill="auto"/>
            <w:vAlign w:val="center"/>
          </w:tcPr>
          <w:p w:rsidR="000B64C7" w:rsidRPr="00C5414E" w:rsidRDefault="007B1DB0" w:rsidP="00A35864">
            <w:pPr>
              <w:jc w:val="center"/>
              <w:rPr>
                <w:rFonts w:eastAsia="Calibri"/>
                <w:sz w:val="20"/>
                <w:szCs w:val="20"/>
              </w:rPr>
            </w:pPr>
            <w:r w:rsidRPr="00C5414E">
              <w:rPr>
                <w:rFonts w:eastAsia="Calibri"/>
                <w:sz w:val="20"/>
                <w:szCs w:val="20"/>
              </w:rPr>
              <w:t>328,4</w:t>
            </w:r>
          </w:p>
        </w:tc>
        <w:tc>
          <w:tcPr>
            <w:tcW w:w="1417"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-16,5</w:t>
            </w:r>
          </w:p>
        </w:tc>
        <w:tc>
          <w:tcPr>
            <w:tcW w:w="1134"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0,9</w:t>
            </w:r>
          </w:p>
        </w:tc>
      </w:tr>
      <w:tr w:rsidR="000B64C7" w:rsidRPr="0012340C" w:rsidTr="00B30312">
        <w:tc>
          <w:tcPr>
            <w:tcW w:w="3261" w:type="dxa"/>
            <w:shd w:val="clear" w:color="auto" w:fill="auto"/>
          </w:tcPr>
          <w:p w:rsidR="000B64C7" w:rsidRPr="000B17B2" w:rsidRDefault="000B64C7" w:rsidP="00B327B1">
            <w:pPr>
              <w:ind w:firstLine="176"/>
              <w:rPr>
                <w:rFonts w:eastAsia="Calibri"/>
                <w:i/>
                <w:sz w:val="20"/>
                <w:szCs w:val="20"/>
              </w:rPr>
            </w:pPr>
            <w:r w:rsidRPr="000B17B2">
              <w:rPr>
                <w:rFonts w:eastAsia="Calibri"/>
                <w:i/>
                <w:sz w:val="20"/>
                <w:szCs w:val="20"/>
              </w:rPr>
              <w:t>- налоговые доходы</w:t>
            </w:r>
          </w:p>
        </w:tc>
        <w:tc>
          <w:tcPr>
            <w:tcW w:w="1275"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312,1</w:t>
            </w:r>
          </w:p>
        </w:tc>
        <w:tc>
          <w:tcPr>
            <w:tcW w:w="1243" w:type="dxa"/>
            <w:shd w:val="clear" w:color="auto" w:fill="auto"/>
            <w:vAlign w:val="center"/>
          </w:tcPr>
          <w:p w:rsidR="000B64C7" w:rsidRPr="00C5414E" w:rsidRDefault="00C5414E" w:rsidP="00A35864">
            <w:pPr>
              <w:contextualSpacing/>
              <w:jc w:val="center"/>
              <w:rPr>
                <w:bCs/>
                <w:sz w:val="20"/>
                <w:szCs w:val="20"/>
              </w:rPr>
            </w:pPr>
            <w:r w:rsidRPr="00C5414E">
              <w:rPr>
                <w:bCs/>
                <w:sz w:val="20"/>
                <w:szCs w:val="20"/>
              </w:rPr>
              <w:t>436,6</w:t>
            </w:r>
          </w:p>
        </w:tc>
        <w:tc>
          <w:tcPr>
            <w:tcW w:w="1309"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313,4</w:t>
            </w:r>
          </w:p>
        </w:tc>
        <w:tc>
          <w:tcPr>
            <w:tcW w:w="1417"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+1,3</w:t>
            </w:r>
          </w:p>
        </w:tc>
        <w:tc>
          <w:tcPr>
            <w:tcW w:w="1134"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1,0</w:t>
            </w:r>
          </w:p>
        </w:tc>
      </w:tr>
      <w:tr w:rsidR="000B64C7" w:rsidRPr="0012340C" w:rsidTr="00B30312">
        <w:tc>
          <w:tcPr>
            <w:tcW w:w="3261" w:type="dxa"/>
            <w:shd w:val="clear" w:color="auto" w:fill="auto"/>
          </w:tcPr>
          <w:p w:rsidR="000B64C7" w:rsidRPr="000B17B2" w:rsidRDefault="000B64C7" w:rsidP="00B327B1">
            <w:pPr>
              <w:ind w:firstLine="176"/>
              <w:rPr>
                <w:rFonts w:eastAsia="Calibri"/>
                <w:i/>
                <w:sz w:val="20"/>
                <w:szCs w:val="20"/>
              </w:rPr>
            </w:pPr>
            <w:r w:rsidRPr="000B17B2">
              <w:rPr>
                <w:rFonts w:eastAsia="Calibri"/>
                <w:i/>
                <w:sz w:val="20"/>
                <w:szCs w:val="20"/>
              </w:rPr>
              <w:t>- неналоговые доходы</w:t>
            </w:r>
          </w:p>
        </w:tc>
        <w:tc>
          <w:tcPr>
            <w:tcW w:w="1275"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32,8</w:t>
            </w:r>
          </w:p>
        </w:tc>
        <w:tc>
          <w:tcPr>
            <w:tcW w:w="1243" w:type="dxa"/>
            <w:shd w:val="clear" w:color="auto" w:fill="auto"/>
            <w:vAlign w:val="center"/>
          </w:tcPr>
          <w:p w:rsidR="000B64C7" w:rsidRPr="00C5414E" w:rsidRDefault="00C5414E" w:rsidP="002B310E">
            <w:pPr>
              <w:contextualSpacing/>
              <w:jc w:val="center"/>
              <w:rPr>
                <w:sz w:val="20"/>
                <w:szCs w:val="20"/>
              </w:rPr>
            </w:pPr>
            <w:r w:rsidRPr="00C5414E">
              <w:rPr>
                <w:sz w:val="20"/>
                <w:szCs w:val="20"/>
              </w:rPr>
              <w:t>15,0</w:t>
            </w:r>
          </w:p>
        </w:tc>
        <w:tc>
          <w:tcPr>
            <w:tcW w:w="1309"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15,0</w:t>
            </w:r>
          </w:p>
        </w:tc>
        <w:tc>
          <w:tcPr>
            <w:tcW w:w="1417"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-47,8</w:t>
            </w:r>
          </w:p>
        </w:tc>
        <w:tc>
          <w:tcPr>
            <w:tcW w:w="1134"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0,4</w:t>
            </w:r>
          </w:p>
        </w:tc>
      </w:tr>
      <w:tr w:rsidR="000B64C7" w:rsidRPr="0012340C" w:rsidTr="00B30312">
        <w:tc>
          <w:tcPr>
            <w:tcW w:w="3261" w:type="dxa"/>
            <w:shd w:val="clear" w:color="auto" w:fill="auto"/>
          </w:tcPr>
          <w:p w:rsidR="000B64C7" w:rsidRPr="000B17B2" w:rsidRDefault="000B64C7" w:rsidP="00B327B1">
            <w:pPr>
              <w:rPr>
                <w:rFonts w:eastAsia="Calibri"/>
                <w:sz w:val="20"/>
                <w:szCs w:val="20"/>
              </w:rPr>
            </w:pPr>
            <w:r w:rsidRPr="000B17B2">
              <w:rPr>
                <w:rFonts w:eastAsia="Calibri"/>
                <w:sz w:val="20"/>
                <w:szCs w:val="20"/>
              </w:rPr>
              <w:t>Безвозмездные поступления</w:t>
            </w:r>
          </w:p>
        </w:tc>
        <w:tc>
          <w:tcPr>
            <w:tcW w:w="1275" w:type="dxa"/>
            <w:shd w:val="clear" w:color="auto" w:fill="auto"/>
            <w:vAlign w:val="center"/>
          </w:tcPr>
          <w:p w:rsidR="000B64C7" w:rsidRPr="00C5414E" w:rsidRDefault="007B1DB0" w:rsidP="00A35864">
            <w:pPr>
              <w:contextualSpacing/>
              <w:jc w:val="center"/>
              <w:rPr>
                <w:sz w:val="20"/>
                <w:szCs w:val="20"/>
              </w:rPr>
            </w:pPr>
            <w:r w:rsidRPr="00C5414E">
              <w:rPr>
                <w:sz w:val="20"/>
                <w:szCs w:val="20"/>
              </w:rPr>
              <w:t>5304,7</w:t>
            </w:r>
          </w:p>
        </w:tc>
        <w:tc>
          <w:tcPr>
            <w:tcW w:w="1243" w:type="dxa"/>
            <w:shd w:val="clear" w:color="auto" w:fill="auto"/>
            <w:vAlign w:val="center"/>
          </w:tcPr>
          <w:p w:rsidR="000B64C7" w:rsidRPr="00C5414E" w:rsidRDefault="007B1DB0" w:rsidP="00A35864">
            <w:pPr>
              <w:jc w:val="center"/>
              <w:rPr>
                <w:rFonts w:eastAsia="Calibri"/>
                <w:sz w:val="20"/>
                <w:szCs w:val="20"/>
              </w:rPr>
            </w:pPr>
            <w:r w:rsidRPr="00C5414E">
              <w:rPr>
                <w:rFonts w:eastAsia="Calibri"/>
                <w:sz w:val="20"/>
                <w:szCs w:val="20"/>
              </w:rPr>
              <w:t>5321,3</w:t>
            </w:r>
          </w:p>
        </w:tc>
        <w:tc>
          <w:tcPr>
            <w:tcW w:w="1309" w:type="dxa"/>
            <w:shd w:val="clear" w:color="auto" w:fill="auto"/>
            <w:vAlign w:val="center"/>
          </w:tcPr>
          <w:p w:rsidR="000B64C7" w:rsidRPr="00C5414E" w:rsidRDefault="007B1DB0" w:rsidP="00A35864">
            <w:pPr>
              <w:jc w:val="center"/>
              <w:rPr>
                <w:rFonts w:eastAsia="Calibri"/>
                <w:sz w:val="20"/>
                <w:szCs w:val="20"/>
              </w:rPr>
            </w:pPr>
            <w:r w:rsidRPr="00C5414E">
              <w:rPr>
                <w:rFonts w:eastAsia="Calibri"/>
                <w:sz w:val="20"/>
                <w:szCs w:val="20"/>
              </w:rPr>
              <w:t>5321,3</w:t>
            </w:r>
          </w:p>
        </w:tc>
        <w:tc>
          <w:tcPr>
            <w:tcW w:w="1417"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+16,6</w:t>
            </w:r>
          </w:p>
        </w:tc>
        <w:tc>
          <w:tcPr>
            <w:tcW w:w="1134" w:type="dxa"/>
            <w:shd w:val="clear" w:color="auto" w:fill="auto"/>
            <w:vAlign w:val="center"/>
          </w:tcPr>
          <w:p w:rsidR="000B64C7" w:rsidRPr="00C5414E" w:rsidRDefault="00C5414E" w:rsidP="00A35864">
            <w:pPr>
              <w:jc w:val="center"/>
              <w:rPr>
                <w:rFonts w:eastAsia="Calibri"/>
                <w:sz w:val="20"/>
                <w:szCs w:val="20"/>
              </w:rPr>
            </w:pPr>
            <w:r w:rsidRPr="00C5414E">
              <w:rPr>
                <w:rFonts w:eastAsia="Calibri"/>
                <w:sz w:val="20"/>
                <w:szCs w:val="20"/>
              </w:rPr>
              <w:t>1,0</w:t>
            </w:r>
          </w:p>
        </w:tc>
      </w:tr>
      <w:tr w:rsidR="000B64C7" w:rsidRPr="0012340C" w:rsidTr="00B30312">
        <w:trPr>
          <w:trHeight w:val="321"/>
        </w:trPr>
        <w:tc>
          <w:tcPr>
            <w:tcW w:w="3261" w:type="dxa"/>
            <w:shd w:val="clear" w:color="auto" w:fill="auto"/>
          </w:tcPr>
          <w:p w:rsidR="000B64C7" w:rsidRPr="000B17B2" w:rsidRDefault="000B64C7" w:rsidP="00B327B1">
            <w:pPr>
              <w:rPr>
                <w:rFonts w:eastAsia="Calibri"/>
                <w:b/>
                <w:sz w:val="24"/>
                <w:szCs w:val="24"/>
              </w:rPr>
            </w:pPr>
            <w:r w:rsidRPr="000B17B2">
              <w:rPr>
                <w:rFonts w:eastAsia="Calibri"/>
                <w:b/>
                <w:sz w:val="24"/>
                <w:szCs w:val="24"/>
              </w:rPr>
              <w:t>Всего доходов</w:t>
            </w:r>
          </w:p>
        </w:tc>
        <w:tc>
          <w:tcPr>
            <w:tcW w:w="1275" w:type="dxa"/>
            <w:shd w:val="clear" w:color="auto" w:fill="auto"/>
            <w:vAlign w:val="center"/>
          </w:tcPr>
          <w:p w:rsidR="000B64C7" w:rsidRPr="00C5414E" w:rsidRDefault="007B1DB0" w:rsidP="00A35864">
            <w:pPr>
              <w:contextualSpacing/>
              <w:jc w:val="center"/>
              <w:rPr>
                <w:b/>
                <w:sz w:val="20"/>
                <w:szCs w:val="20"/>
              </w:rPr>
            </w:pPr>
            <w:r w:rsidRPr="00C5414E">
              <w:rPr>
                <w:b/>
                <w:sz w:val="20"/>
                <w:szCs w:val="20"/>
              </w:rPr>
              <w:t>5649,7</w:t>
            </w:r>
          </w:p>
        </w:tc>
        <w:tc>
          <w:tcPr>
            <w:tcW w:w="1243" w:type="dxa"/>
            <w:shd w:val="clear" w:color="auto" w:fill="auto"/>
            <w:vAlign w:val="center"/>
          </w:tcPr>
          <w:p w:rsidR="000B64C7" w:rsidRPr="00C5414E" w:rsidRDefault="007B1DB0" w:rsidP="007B1DB0">
            <w:pPr>
              <w:ind w:right="-140"/>
              <w:rPr>
                <w:rFonts w:eastAsia="Calibri"/>
                <w:b/>
                <w:sz w:val="20"/>
                <w:szCs w:val="20"/>
              </w:rPr>
            </w:pPr>
            <w:r w:rsidRPr="00C5414E">
              <w:rPr>
                <w:rFonts w:eastAsia="Calibri"/>
                <w:b/>
                <w:sz w:val="20"/>
                <w:szCs w:val="20"/>
              </w:rPr>
              <w:t xml:space="preserve">  </w:t>
            </w:r>
            <w:r w:rsidR="00C5414E" w:rsidRPr="00C5414E">
              <w:rPr>
                <w:rFonts w:eastAsia="Calibri"/>
                <w:b/>
                <w:sz w:val="20"/>
                <w:szCs w:val="20"/>
              </w:rPr>
              <w:t xml:space="preserve"> </w:t>
            </w:r>
            <w:r w:rsidRPr="00C5414E">
              <w:rPr>
                <w:rFonts w:eastAsia="Calibri"/>
                <w:b/>
                <w:sz w:val="20"/>
                <w:szCs w:val="20"/>
              </w:rPr>
              <w:t xml:space="preserve">  5772,9</w:t>
            </w:r>
          </w:p>
        </w:tc>
        <w:tc>
          <w:tcPr>
            <w:tcW w:w="1309" w:type="dxa"/>
            <w:shd w:val="clear" w:color="auto" w:fill="auto"/>
            <w:vAlign w:val="center"/>
          </w:tcPr>
          <w:p w:rsidR="000B64C7" w:rsidRPr="00C5414E" w:rsidRDefault="007B1DB0" w:rsidP="007B1DB0">
            <w:pPr>
              <w:ind w:right="-140"/>
              <w:rPr>
                <w:rFonts w:eastAsia="Calibri"/>
                <w:b/>
                <w:sz w:val="20"/>
                <w:szCs w:val="20"/>
              </w:rPr>
            </w:pPr>
            <w:r w:rsidRPr="00C5414E">
              <w:rPr>
                <w:rFonts w:eastAsia="Calibri"/>
                <w:b/>
                <w:sz w:val="20"/>
                <w:szCs w:val="20"/>
              </w:rPr>
              <w:t xml:space="preserve">     5649,7</w:t>
            </w:r>
          </w:p>
        </w:tc>
        <w:tc>
          <w:tcPr>
            <w:tcW w:w="1417" w:type="dxa"/>
            <w:shd w:val="clear" w:color="auto" w:fill="auto"/>
            <w:vAlign w:val="center"/>
          </w:tcPr>
          <w:p w:rsidR="000B64C7" w:rsidRPr="00C5414E" w:rsidRDefault="00C5414E" w:rsidP="00A35864">
            <w:pPr>
              <w:ind w:right="-108"/>
              <w:jc w:val="center"/>
              <w:rPr>
                <w:rFonts w:eastAsia="Calibri"/>
                <w:b/>
                <w:sz w:val="20"/>
                <w:szCs w:val="20"/>
              </w:rPr>
            </w:pPr>
            <w:r w:rsidRPr="00C5414E">
              <w:rPr>
                <w:rFonts w:eastAsia="Calibri"/>
                <w:b/>
                <w:sz w:val="20"/>
                <w:szCs w:val="20"/>
              </w:rPr>
              <w:t>0</w:t>
            </w:r>
          </w:p>
        </w:tc>
        <w:tc>
          <w:tcPr>
            <w:tcW w:w="1134" w:type="dxa"/>
            <w:shd w:val="clear" w:color="auto" w:fill="auto"/>
            <w:vAlign w:val="center"/>
          </w:tcPr>
          <w:p w:rsidR="000B64C7" w:rsidRPr="00C5414E" w:rsidRDefault="00C5414E" w:rsidP="00A35864">
            <w:pPr>
              <w:jc w:val="center"/>
              <w:rPr>
                <w:rFonts w:eastAsia="Calibri"/>
                <w:b/>
                <w:sz w:val="20"/>
                <w:szCs w:val="20"/>
              </w:rPr>
            </w:pPr>
            <w:r w:rsidRPr="00C5414E">
              <w:rPr>
                <w:rFonts w:eastAsia="Calibri"/>
                <w:b/>
                <w:sz w:val="20"/>
                <w:szCs w:val="20"/>
              </w:rPr>
              <w:t>1,0</w:t>
            </w:r>
          </w:p>
        </w:tc>
      </w:tr>
    </w:tbl>
    <w:p w:rsidR="00BB48DC" w:rsidRPr="00447BE9" w:rsidRDefault="000F01D4" w:rsidP="00DF0BE4">
      <w:pPr>
        <w:pStyle w:val="a3"/>
        <w:spacing w:before="0" w:after="0"/>
        <w:ind w:firstLine="540"/>
        <w:jc w:val="both"/>
        <w:rPr>
          <w:rFonts w:ascii="Times New Roman" w:hAnsi="Times New Roman" w:cs="Times New Roman"/>
          <w:color w:val="000000"/>
          <w:sz w:val="28"/>
          <w:szCs w:val="28"/>
        </w:rPr>
      </w:pPr>
      <w:r w:rsidRPr="001B5578">
        <w:rPr>
          <w:rFonts w:ascii="Times New Roman" w:hAnsi="Times New Roman" w:cs="Times New Roman"/>
          <w:sz w:val="28"/>
          <w:szCs w:val="28"/>
        </w:rPr>
        <w:t xml:space="preserve"> </w:t>
      </w:r>
      <w:r w:rsidR="007D5E2C" w:rsidRPr="001B5578">
        <w:rPr>
          <w:rFonts w:ascii="Times New Roman" w:hAnsi="Times New Roman" w:cs="Times New Roman"/>
          <w:sz w:val="28"/>
          <w:szCs w:val="28"/>
        </w:rPr>
        <w:t>В 202</w:t>
      </w:r>
      <w:r w:rsidR="008559D1" w:rsidRPr="001B5578">
        <w:rPr>
          <w:rFonts w:ascii="Times New Roman" w:hAnsi="Times New Roman" w:cs="Times New Roman"/>
          <w:sz w:val="28"/>
          <w:szCs w:val="28"/>
        </w:rPr>
        <w:t>2</w:t>
      </w:r>
      <w:r w:rsidR="007D5E2C" w:rsidRPr="001B5578">
        <w:rPr>
          <w:rFonts w:ascii="Times New Roman" w:hAnsi="Times New Roman" w:cs="Times New Roman"/>
          <w:sz w:val="28"/>
          <w:szCs w:val="28"/>
        </w:rPr>
        <w:t xml:space="preserve"> году п</w:t>
      </w:r>
      <w:r w:rsidR="00D809FE" w:rsidRPr="001B5578">
        <w:rPr>
          <w:rFonts w:ascii="Times New Roman" w:hAnsi="Times New Roman" w:cs="Times New Roman"/>
          <w:sz w:val="28"/>
          <w:szCs w:val="28"/>
        </w:rPr>
        <w:t>оказатели по безвозмездным</w:t>
      </w:r>
      <w:r w:rsidR="00A0289F" w:rsidRPr="001B5578">
        <w:rPr>
          <w:rFonts w:ascii="Times New Roman" w:hAnsi="Times New Roman" w:cs="Times New Roman"/>
          <w:sz w:val="28"/>
          <w:szCs w:val="28"/>
        </w:rPr>
        <w:t xml:space="preserve">  поступления</w:t>
      </w:r>
      <w:r w:rsidR="00D809FE" w:rsidRPr="001B5578">
        <w:rPr>
          <w:rFonts w:ascii="Times New Roman" w:hAnsi="Times New Roman" w:cs="Times New Roman"/>
          <w:sz w:val="28"/>
          <w:szCs w:val="28"/>
        </w:rPr>
        <w:t xml:space="preserve">м за проверяемый </w:t>
      </w:r>
      <w:r w:rsidR="00D809FE" w:rsidRPr="00447BE9">
        <w:rPr>
          <w:rFonts w:ascii="Times New Roman" w:hAnsi="Times New Roman" w:cs="Times New Roman"/>
          <w:sz w:val="28"/>
          <w:szCs w:val="28"/>
        </w:rPr>
        <w:t>финансовый год</w:t>
      </w:r>
      <w:r w:rsidR="00A0289F" w:rsidRPr="00447BE9">
        <w:rPr>
          <w:rFonts w:ascii="Times New Roman" w:hAnsi="Times New Roman" w:cs="Times New Roman"/>
          <w:sz w:val="28"/>
          <w:szCs w:val="28"/>
        </w:rPr>
        <w:t xml:space="preserve"> составили </w:t>
      </w:r>
      <w:r w:rsidR="007D5E2C" w:rsidRPr="00447BE9">
        <w:rPr>
          <w:rFonts w:ascii="Times New Roman" w:hAnsi="Times New Roman" w:cs="Times New Roman"/>
          <w:sz w:val="28"/>
          <w:szCs w:val="28"/>
        </w:rPr>
        <w:t xml:space="preserve">100,0 % </w:t>
      </w:r>
      <w:r w:rsidR="00AD29EF" w:rsidRPr="00447BE9">
        <w:rPr>
          <w:rFonts w:ascii="Times New Roman" w:hAnsi="Times New Roman" w:cs="Times New Roman"/>
          <w:sz w:val="28"/>
          <w:szCs w:val="28"/>
        </w:rPr>
        <w:t xml:space="preserve">от </w:t>
      </w:r>
      <w:r w:rsidR="007D5E2C" w:rsidRPr="00447BE9">
        <w:rPr>
          <w:rFonts w:ascii="Times New Roman" w:hAnsi="Times New Roman" w:cs="Times New Roman"/>
          <w:sz w:val="28"/>
          <w:szCs w:val="28"/>
        </w:rPr>
        <w:t xml:space="preserve">плана </w:t>
      </w:r>
      <w:r w:rsidR="00D809FE" w:rsidRPr="00447BE9">
        <w:rPr>
          <w:rFonts w:ascii="Times New Roman" w:hAnsi="Times New Roman" w:cs="Times New Roman"/>
          <w:sz w:val="28"/>
          <w:szCs w:val="28"/>
        </w:rPr>
        <w:t xml:space="preserve">по бюджетным назначениям и исполнению </w:t>
      </w:r>
      <w:r w:rsidR="001B5578" w:rsidRPr="00447BE9">
        <w:rPr>
          <w:rFonts w:ascii="Times New Roman" w:hAnsi="Times New Roman" w:cs="Times New Roman"/>
          <w:sz w:val="28"/>
          <w:szCs w:val="28"/>
        </w:rPr>
        <w:t>5321,3</w:t>
      </w:r>
      <w:r w:rsidR="005260CE" w:rsidRPr="00447BE9">
        <w:rPr>
          <w:rFonts w:ascii="Times New Roman" w:hAnsi="Times New Roman" w:cs="Times New Roman"/>
          <w:sz w:val="28"/>
          <w:szCs w:val="28"/>
        </w:rPr>
        <w:t xml:space="preserve"> </w:t>
      </w:r>
      <w:r w:rsidR="00BB48DC" w:rsidRPr="00447BE9">
        <w:rPr>
          <w:rFonts w:ascii="Times New Roman" w:hAnsi="Times New Roman" w:cs="Times New Roman"/>
          <w:sz w:val="28"/>
          <w:szCs w:val="28"/>
        </w:rPr>
        <w:t xml:space="preserve">тыс. </w:t>
      </w:r>
      <w:r w:rsidR="00F7723C" w:rsidRPr="00447BE9">
        <w:rPr>
          <w:rFonts w:ascii="Times New Roman" w:hAnsi="Times New Roman" w:cs="Times New Roman"/>
          <w:sz w:val="28"/>
          <w:szCs w:val="28"/>
        </w:rPr>
        <w:t>рублей</w:t>
      </w:r>
      <w:r w:rsidR="003358D1" w:rsidRPr="00447BE9">
        <w:rPr>
          <w:rFonts w:ascii="Times New Roman" w:hAnsi="Times New Roman" w:cs="Times New Roman"/>
          <w:sz w:val="28"/>
          <w:szCs w:val="28"/>
        </w:rPr>
        <w:t xml:space="preserve"> </w:t>
      </w:r>
      <w:r w:rsidR="007D5E2C" w:rsidRPr="00447BE9">
        <w:rPr>
          <w:rFonts w:ascii="Times New Roman" w:hAnsi="Times New Roman" w:cs="Times New Roman"/>
          <w:sz w:val="28"/>
          <w:szCs w:val="28"/>
        </w:rPr>
        <w:t xml:space="preserve">или </w:t>
      </w:r>
      <w:r w:rsidR="001511C6" w:rsidRPr="00447BE9">
        <w:rPr>
          <w:rFonts w:ascii="Times New Roman" w:hAnsi="Times New Roman" w:cs="Times New Roman"/>
          <w:sz w:val="28"/>
          <w:szCs w:val="28"/>
        </w:rPr>
        <w:t>9</w:t>
      </w:r>
      <w:r w:rsidR="00447BE9" w:rsidRPr="00447BE9">
        <w:rPr>
          <w:rFonts w:ascii="Times New Roman" w:hAnsi="Times New Roman" w:cs="Times New Roman"/>
          <w:sz w:val="28"/>
          <w:szCs w:val="28"/>
        </w:rPr>
        <w:t>4</w:t>
      </w:r>
      <w:r w:rsidR="001511C6" w:rsidRPr="00447BE9">
        <w:rPr>
          <w:rFonts w:ascii="Times New Roman" w:hAnsi="Times New Roman" w:cs="Times New Roman"/>
          <w:sz w:val="28"/>
          <w:szCs w:val="28"/>
        </w:rPr>
        <w:t>,</w:t>
      </w:r>
      <w:r w:rsidR="00447BE9" w:rsidRPr="00447BE9">
        <w:rPr>
          <w:rFonts w:ascii="Times New Roman" w:hAnsi="Times New Roman" w:cs="Times New Roman"/>
          <w:sz w:val="28"/>
          <w:szCs w:val="28"/>
        </w:rPr>
        <w:t>2</w:t>
      </w:r>
      <w:r w:rsidR="00037E9D" w:rsidRPr="00447BE9">
        <w:rPr>
          <w:rFonts w:ascii="Times New Roman" w:hAnsi="Times New Roman" w:cs="Times New Roman"/>
          <w:sz w:val="28"/>
          <w:szCs w:val="28"/>
        </w:rPr>
        <w:t xml:space="preserve"> </w:t>
      </w:r>
      <w:r w:rsidR="007D5E2C" w:rsidRPr="00447BE9">
        <w:rPr>
          <w:rFonts w:ascii="Times New Roman" w:hAnsi="Times New Roman" w:cs="Times New Roman"/>
          <w:sz w:val="28"/>
          <w:szCs w:val="28"/>
        </w:rPr>
        <w:t xml:space="preserve">% от общего объёма </w:t>
      </w:r>
      <w:r w:rsidR="00BA7D17" w:rsidRPr="00447BE9">
        <w:rPr>
          <w:rFonts w:ascii="Times New Roman" w:hAnsi="Times New Roman" w:cs="Times New Roman"/>
          <w:sz w:val="28"/>
          <w:szCs w:val="28"/>
        </w:rPr>
        <w:t xml:space="preserve">поступивших </w:t>
      </w:r>
      <w:r w:rsidR="007D5E2C" w:rsidRPr="00447BE9">
        <w:rPr>
          <w:rFonts w:ascii="Times New Roman" w:hAnsi="Times New Roman" w:cs="Times New Roman"/>
          <w:sz w:val="28"/>
          <w:szCs w:val="28"/>
        </w:rPr>
        <w:t>доходов</w:t>
      </w:r>
      <w:r w:rsidR="008559D1" w:rsidRPr="00447BE9">
        <w:rPr>
          <w:rFonts w:ascii="Times New Roman" w:hAnsi="Times New Roman" w:cs="Times New Roman"/>
          <w:sz w:val="28"/>
          <w:szCs w:val="28"/>
        </w:rPr>
        <w:t>,</w:t>
      </w:r>
      <w:r w:rsidR="007D5E2C" w:rsidRPr="00447BE9">
        <w:rPr>
          <w:rFonts w:ascii="Times New Roman" w:hAnsi="Times New Roman" w:cs="Times New Roman"/>
          <w:sz w:val="28"/>
          <w:szCs w:val="28"/>
        </w:rPr>
        <w:t xml:space="preserve"> </w:t>
      </w:r>
      <w:r w:rsidR="004A672F" w:rsidRPr="00447BE9">
        <w:rPr>
          <w:rFonts w:ascii="Times New Roman" w:hAnsi="Times New Roman" w:cs="Times New Roman"/>
          <w:color w:val="000000"/>
          <w:sz w:val="28"/>
          <w:szCs w:val="28"/>
        </w:rPr>
        <w:t xml:space="preserve">что на </w:t>
      </w:r>
      <w:r w:rsidR="00447BE9" w:rsidRPr="00447BE9">
        <w:rPr>
          <w:rFonts w:ascii="Times New Roman" w:eastAsia="Calibri" w:hAnsi="Times New Roman" w:cs="Times New Roman"/>
          <w:sz w:val="28"/>
          <w:szCs w:val="28"/>
        </w:rPr>
        <w:t>16,6</w:t>
      </w:r>
      <w:r w:rsidR="001F255A" w:rsidRPr="00447BE9">
        <w:rPr>
          <w:rFonts w:eastAsia="Calibri"/>
          <w:sz w:val="20"/>
          <w:szCs w:val="20"/>
        </w:rPr>
        <w:t xml:space="preserve"> </w:t>
      </w:r>
      <w:r w:rsidR="004A672F" w:rsidRPr="00447BE9">
        <w:rPr>
          <w:rFonts w:ascii="Times New Roman" w:hAnsi="Times New Roman" w:cs="Times New Roman"/>
          <w:color w:val="000000"/>
          <w:sz w:val="28"/>
          <w:szCs w:val="28"/>
        </w:rPr>
        <w:t xml:space="preserve">тыс.рублей  </w:t>
      </w:r>
      <w:r w:rsidR="00447BE9" w:rsidRPr="00447BE9">
        <w:rPr>
          <w:rFonts w:ascii="Times New Roman" w:hAnsi="Times New Roman" w:cs="Times New Roman"/>
          <w:color w:val="000000"/>
          <w:sz w:val="28"/>
          <w:szCs w:val="28"/>
        </w:rPr>
        <w:t>выш</w:t>
      </w:r>
      <w:r w:rsidR="008D04FC" w:rsidRPr="00447BE9">
        <w:rPr>
          <w:rFonts w:ascii="Times New Roman" w:hAnsi="Times New Roman" w:cs="Times New Roman"/>
          <w:color w:val="000000"/>
          <w:sz w:val="28"/>
          <w:szCs w:val="28"/>
        </w:rPr>
        <w:t xml:space="preserve">е (темп роста </w:t>
      </w:r>
      <w:r w:rsidR="00447BE9" w:rsidRPr="00447BE9">
        <w:rPr>
          <w:rFonts w:ascii="Times New Roman" w:hAnsi="Times New Roman" w:cs="Times New Roman"/>
          <w:color w:val="000000"/>
          <w:sz w:val="28"/>
          <w:szCs w:val="28"/>
        </w:rPr>
        <w:t>1,0</w:t>
      </w:r>
      <w:r w:rsidR="008D04FC" w:rsidRPr="00447BE9">
        <w:rPr>
          <w:rFonts w:ascii="Times New Roman" w:hAnsi="Times New Roman" w:cs="Times New Roman"/>
          <w:color w:val="000000"/>
          <w:sz w:val="28"/>
          <w:szCs w:val="28"/>
        </w:rPr>
        <w:t>)</w:t>
      </w:r>
      <w:r w:rsidR="00037E9D" w:rsidRPr="00447BE9">
        <w:rPr>
          <w:rFonts w:ascii="Times New Roman" w:hAnsi="Times New Roman" w:cs="Times New Roman"/>
          <w:color w:val="000000"/>
          <w:sz w:val="28"/>
          <w:szCs w:val="28"/>
        </w:rPr>
        <w:t>,</w:t>
      </w:r>
      <w:r w:rsidR="004A672F" w:rsidRPr="00447BE9">
        <w:rPr>
          <w:rFonts w:ascii="Times New Roman" w:hAnsi="Times New Roman" w:cs="Times New Roman"/>
          <w:color w:val="000000"/>
          <w:sz w:val="28"/>
          <w:szCs w:val="28"/>
        </w:rPr>
        <w:t xml:space="preserve"> </w:t>
      </w:r>
      <w:r w:rsidR="007D5E2C" w:rsidRPr="00447BE9">
        <w:rPr>
          <w:rFonts w:ascii="Times New Roman" w:hAnsi="Times New Roman" w:cs="Times New Roman"/>
          <w:color w:val="000000"/>
          <w:sz w:val="28"/>
          <w:szCs w:val="28"/>
        </w:rPr>
        <w:t>чем</w:t>
      </w:r>
      <w:r w:rsidR="004A672F" w:rsidRPr="00447BE9">
        <w:rPr>
          <w:rFonts w:ascii="Times New Roman" w:hAnsi="Times New Roman" w:cs="Times New Roman"/>
          <w:color w:val="000000"/>
          <w:sz w:val="28"/>
          <w:szCs w:val="28"/>
        </w:rPr>
        <w:t xml:space="preserve"> </w:t>
      </w:r>
      <w:r w:rsidR="004A672F" w:rsidRPr="00447BE9">
        <w:rPr>
          <w:rFonts w:ascii="Times New Roman" w:hAnsi="Times New Roman" w:cs="Times New Roman"/>
          <w:sz w:val="28"/>
          <w:szCs w:val="28"/>
        </w:rPr>
        <w:t>факт</w:t>
      </w:r>
      <w:r w:rsidR="007D5E2C" w:rsidRPr="00447BE9">
        <w:rPr>
          <w:rFonts w:ascii="Times New Roman" w:hAnsi="Times New Roman" w:cs="Times New Roman"/>
          <w:sz w:val="28"/>
          <w:szCs w:val="28"/>
        </w:rPr>
        <w:t>ическ</w:t>
      </w:r>
      <w:r w:rsidR="00E14E87" w:rsidRPr="00447BE9">
        <w:rPr>
          <w:rFonts w:ascii="Times New Roman" w:hAnsi="Times New Roman" w:cs="Times New Roman"/>
          <w:sz w:val="28"/>
          <w:szCs w:val="28"/>
        </w:rPr>
        <w:t xml:space="preserve">и поступило за </w:t>
      </w:r>
      <w:r w:rsidR="004A672F" w:rsidRPr="00447BE9">
        <w:rPr>
          <w:rFonts w:ascii="Times New Roman" w:hAnsi="Times New Roman" w:cs="Times New Roman"/>
          <w:color w:val="000000"/>
          <w:sz w:val="28"/>
          <w:szCs w:val="28"/>
        </w:rPr>
        <w:t>202</w:t>
      </w:r>
      <w:r w:rsidR="00AD29EF" w:rsidRPr="00447BE9">
        <w:rPr>
          <w:rFonts w:ascii="Times New Roman" w:hAnsi="Times New Roman" w:cs="Times New Roman"/>
          <w:color w:val="000000"/>
          <w:sz w:val="28"/>
          <w:szCs w:val="28"/>
        </w:rPr>
        <w:t>1</w:t>
      </w:r>
      <w:r w:rsidR="004A672F" w:rsidRPr="00447BE9">
        <w:rPr>
          <w:rFonts w:ascii="Times New Roman" w:hAnsi="Times New Roman" w:cs="Times New Roman"/>
          <w:color w:val="000000"/>
          <w:sz w:val="28"/>
          <w:szCs w:val="28"/>
        </w:rPr>
        <w:t xml:space="preserve"> год</w:t>
      </w:r>
      <w:r w:rsidR="00624297" w:rsidRPr="00447BE9">
        <w:rPr>
          <w:rFonts w:ascii="Times New Roman" w:hAnsi="Times New Roman" w:cs="Times New Roman"/>
          <w:color w:val="000000"/>
          <w:sz w:val="28"/>
          <w:szCs w:val="28"/>
        </w:rPr>
        <w:t>.</w:t>
      </w:r>
    </w:p>
    <w:p w:rsidR="004D6AB6" w:rsidRPr="00447BE9" w:rsidRDefault="007D5E2C" w:rsidP="00BB48DC">
      <w:pPr>
        <w:ind w:firstLine="540"/>
        <w:jc w:val="both"/>
      </w:pPr>
      <w:r w:rsidRPr="00447BE9">
        <w:t xml:space="preserve"> </w:t>
      </w:r>
      <w:r w:rsidR="00A0289F" w:rsidRPr="00447BE9">
        <w:t xml:space="preserve">В </w:t>
      </w:r>
      <w:r w:rsidR="00B31486" w:rsidRPr="00447BE9">
        <w:t>структуре</w:t>
      </w:r>
      <w:r w:rsidR="00A0289F" w:rsidRPr="00447BE9">
        <w:t xml:space="preserve"> доходов </w:t>
      </w:r>
      <w:r w:rsidR="00291969" w:rsidRPr="00447BE9">
        <w:t>бюджета налоговые и</w:t>
      </w:r>
      <w:r w:rsidR="00847356" w:rsidRPr="00447BE9">
        <w:t xml:space="preserve"> неналоговые </w:t>
      </w:r>
      <w:r w:rsidR="00291969" w:rsidRPr="00447BE9">
        <w:t>доходы, поступившие</w:t>
      </w:r>
      <w:r w:rsidR="004D4331" w:rsidRPr="00447BE9">
        <w:t xml:space="preserve"> в бюджет</w:t>
      </w:r>
      <w:r w:rsidR="008559D1" w:rsidRPr="00447BE9">
        <w:t xml:space="preserve"> в 2022</w:t>
      </w:r>
      <w:r w:rsidR="00103F9A" w:rsidRPr="00447BE9">
        <w:t xml:space="preserve"> году</w:t>
      </w:r>
      <w:r w:rsidR="004D4331" w:rsidRPr="00447BE9">
        <w:t xml:space="preserve"> </w:t>
      </w:r>
      <w:r w:rsidR="00291969" w:rsidRPr="00447BE9">
        <w:t xml:space="preserve">составили </w:t>
      </w:r>
      <w:r w:rsidR="00447BE9" w:rsidRPr="00447BE9">
        <w:t>328,4</w:t>
      </w:r>
      <w:r w:rsidR="008D79F2" w:rsidRPr="00447BE9">
        <w:t xml:space="preserve"> </w:t>
      </w:r>
      <w:r w:rsidR="00A0289F" w:rsidRPr="00447BE9">
        <w:t xml:space="preserve">тыс. </w:t>
      </w:r>
      <w:r w:rsidR="00F7723C" w:rsidRPr="00447BE9">
        <w:t>рублей</w:t>
      </w:r>
      <w:r w:rsidR="00A0289F" w:rsidRPr="00447BE9">
        <w:t xml:space="preserve"> или </w:t>
      </w:r>
      <w:r w:rsidR="00103F9A" w:rsidRPr="00447BE9">
        <w:t xml:space="preserve">занимают </w:t>
      </w:r>
      <w:r w:rsidR="00447BE9" w:rsidRPr="00447BE9">
        <w:t>5,8</w:t>
      </w:r>
      <w:r w:rsidR="00BA7D17" w:rsidRPr="00447BE9">
        <w:t xml:space="preserve"> </w:t>
      </w:r>
      <w:r w:rsidR="00516F3C" w:rsidRPr="00447BE9">
        <w:t>%</w:t>
      </w:r>
      <w:r w:rsidR="00A0289F" w:rsidRPr="00447BE9">
        <w:t xml:space="preserve"> от </w:t>
      </w:r>
      <w:r w:rsidR="00C333A0" w:rsidRPr="00447BE9">
        <w:t>общего объема доходов</w:t>
      </w:r>
      <w:r w:rsidR="005A5288" w:rsidRPr="00447BE9">
        <w:t>,</w:t>
      </w:r>
      <w:r w:rsidR="00103F9A" w:rsidRPr="00447BE9">
        <w:t xml:space="preserve"> </w:t>
      </w:r>
      <w:r w:rsidR="00A224C7" w:rsidRPr="00447BE9">
        <w:t>при этом</w:t>
      </w:r>
      <w:r w:rsidR="00103F9A" w:rsidRPr="00447BE9">
        <w:t xml:space="preserve"> </w:t>
      </w:r>
      <w:r w:rsidR="00447BE9" w:rsidRPr="00447BE9">
        <w:t>снизи</w:t>
      </w:r>
      <w:r w:rsidR="008F318F" w:rsidRPr="00447BE9">
        <w:t xml:space="preserve">лся объем </w:t>
      </w:r>
      <w:r w:rsidR="00103F9A" w:rsidRPr="00447BE9">
        <w:t xml:space="preserve">поступлений на </w:t>
      </w:r>
      <w:r w:rsidR="00447BE9" w:rsidRPr="00447BE9">
        <w:t>16,5</w:t>
      </w:r>
      <w:r w:rsidR="00103F9A" w:rsidRPr="00447BE9">
        <w:t xml:space="preserve"> тыс.рублей </w:t>
      </w:r>
      <w:r w:rsidR="00F23CFB" w:rsidRPr="00447BE9">
        <w:t xml:space="preserve">против </w:t>
      </w:r>
      <w:r w:rsidR="008559D1" w:rsidRPr="00447BE9">
        <w:t>аналогичного значения за 2021</w:t>
      </w:r>
      <w:r w:rsidR="00103F9A" w:rsidRPr="00447BE9">
        <w:t xml:space="preserve"> год</w:t>
      </w:r>
      <w:r w:rsidR="00BA6D31" w:rsidRPr="00447BE9">
        <w:t>.</w:t>
      </w:r>
      <w:r w:rsidR="00EC4A1F" w:rsidRPr="00447BE9">
        <w:t xml:space="preserve"> </w:t>
      </w:r>
    </w:p>
    <w:p w:rsidR="00B65F19" w:rsidRPr="00447BE9" w:rsidRDefault="000F01D4" w:rsidP="00BA6968">
      <w:pPr>
        <w:jc w:val="both"/>
      </w:pPr>
      <w:r w:rsidRPr="00447BE9">
        <w:t xml:space="preserve">          </w:t>
      </w:r>
      <w:r w:rsidR="00D2644A" w:rsidRPr="00447BE9">
        <w:t xml:space="preserve">Динамика и структура исполнения доходной части бюджета </w:t>
      </w:r>
      <w:r w:rsidR="00D2644A" w:rsidRPr="00447BE9">
        <w:rPr>
          <w:bCs/>
        </w:rPr>
        <w:t>сельского поселения «</w:t>
      </w:r>
      <w:r w:rsidR="004578DA" w:rsidRPr="00447BE9">
        <w:rPr>
          <w:bCs/>
        </w:rPr>
        <w:t>Боржигантай</w:t>
      </w:r>
      <w:r w:rsidR="00D2644A" w:rsidRPr="00447BE9">
        <w:rPr>
          <w:bCs/>
        </w:rPr>
        <w:t>»</w:t>
      </w:r>
      <w:r w:rsidR="00BA6968" w:rsidRPr="00447BE9">
        <w:rPr>
          <w:b/>
          <w:bCs/>
        </w:rPr>
        <w:t xml:space="preserve"> </w:t>
      </w:r>
      <w:r w:rsidR="00D2644A" w:rsidRPr="00447BE9">
        <w:t>в</w:t>
      </w:r>
      <w:r w:rsidR="00BA6968" w:rsidRPr="00447BE9">
        <w:t xml:space="preserve"> </w:t>
      </w:r>
      <w:r w:rsidR="00160034" w:rsidRPr="00447BE9">
        <w:t xml:space="preserve"> 2022</w:t>
      </w:r>
      <w:r w:rsidR="00D2644A" w:rsidRPr="00447BE9">
        <w:t xml:space="preserve"> году представлены в </w:t>
      </w:r>
      <w:r w:rsidR="008D04FC" w:rsidRPr="00447BE9">
        <w:t xml:space="preserve">нижеследующей </w:t>
      </w:r>
      <w:r w:rsidR="00D2644A" w:rsidRPr="00447BE9">
        <w:t>таблице №</w:t>
      </w:r>
      <w:r w:rsidR="00EE4696" w:rsidRPr="00447BE9">
        <w:t>4</w:t>
      </w:r>
      <w:r w:rsidR="00D2644A" w:rsidRPr="00447BE9">
        <w:t>.</w:t>
      </w:r>
    </w:p>
    <w:p w:rsidR="004A672F" w:rsidRPr="00447BE9" w:rsidRDefault="004A672F" w:rsidP="004A672F">
      <w:pPr>
        <w:jc w:val="center"/>
        <w:rPr>
          <w:b/>
        </w:rPr>
      </w:pPr>
      <w:r w:rsidRPr="00447BE9">
        <w:rPr>
          <w:b/>
        </w:rPr>
        <w:t xml:space="preserve">Динамика и структура исполнения доходной части бюджета </w:t>
      </w:r>
    </w:p>
    <w:p w:rsidR="00E2544B" w:rsidRPr="00447BE9" w:rsidRDefault="004A672F" w:rsidP="004A672F">
      <w:pPr>
        <w:jc w:val="center"/>
        <w:rPr>
          <w:b/>
        </w:rPr>
      </w:pPr>
      <w:r w:rsidRPr="00447BE9">
        <w:rPr>
          <w:b/>
          <w:bCs/>
        </w:rPr>
        <w:t>сельского поселения «</w:t>
      </w:r>
      <w:r w:rsidR="004578DA" w:rsidRPr="00447BE9">
        <w:rPr>
          <w:b/>
          <w:bCs/>
        </w:rPr>
        <w:t>Боржигантай</w:t>
      </w:r>
      <w:r w:rsidRPr="00447BE9">
        <w:rPr>
          <w:b/>
          <w:bCs/>
        </w:rPr>
        <w:t xml:space="preserve">» </w:t>
      </w:r>
      <w:r w:rsidR="008559D1" w:rsidRPr="00447BE9">
        <w:rPr>
          <w:b/>
        </w:rPr>
        <w:t>в  2022</w:t>
      </w:r>
      <w:r w:rsidRPr="00447BE9">
        <w:rPr>
          <w:b/>
        </w:rPr>
        <w:t xml:space="preserve"> году</w:t>
      </w:r>
    </w:p>
    <w:p w:rsidR="004D6AB6" w:rsidRPr="00447BE9" w:rsidRDefault="004D6AB6" w:rsidP="004A672F">
      <w:pPr>
        <w:jc w:val="center"/>
        <w:rPr>
          <w:b/>
        </w:rPr>
      </w:pPr>
    </w:p>
    <w:p w:rsidR="004A672F" w:rsidRPr="00447BE9" w:rsidRDefault="00B65F19" w:rsidP="004A672F">
      <w:pPr>
        <w:jc w:val="right"/>
        <w:rPr>
          <w:sz w:val="24"/>
          <w:szCs w:val="24"/>
        </w:rPr>
      </w:pPr>
      <w:r w:rsidRPr="00447BE9">
        <w:rPr>
          <w:sz w:val="24"/>
          <w:szCs w:val="24"/>
        </w:rPr>
        <w:t xml:space="preserve">   </w:t>
      </w:r>
      <w:r w:rsidR="004A672F" w:rsidRPr="00447BE9">
        <w:rPr>
          <w:sz w:val="24"/>
          <w:szCs w:val="24"/>
        </w:rPr>
        <w:t xml:space="preserve">Таблица № </w:t>
      </w:r>
      <w:r w:rsidR="00E2308A" w:rsidRPr="00447BE9">
        <w:rPr>
          <w:sz w:val="24"/>
          <w:szCs w:val="24"/>
        </w:rPr>
        <w:t>4</w:t>
      </w:r>
      <w:r w:rsidR="004A672F" w:rsidRPr="00447BE9">
        <w:rPr>
          <w:sz w:val="24"/>
          <w:szCs w:val="24"/>
        </w:rPr>
        <w:t xml:space="preserve"> </w:t>
      </w:r>
      <w:r w:rsidR="004A672F" w:rsidRPr="00447BE9">
        <w:rPr>
          <w:sz w:val="24"/>
          <w:szCs w:val="24"/>
        </w:rPr>
        <w:br/>
      </w:r>
      <w:r w:rsidR="00CC0A75" w:rsidRPr="00447BE9">
        <w:rPr>
          <w:sz w:val="24"/>
          <w:szCs w:val="24"/>
        </w:rPr>
        <w:t>(</w:t>
      </w:r>
      <w:r w:rsidR="004A672F" w:rsidRPr="00447BE9">
        <w:rPr>
          <w:sz w:val="24"/>
          <w:szCs w:val="24"/>
        </w:rPr>
        <w:t>тыс. руб.</w:t>
      </w:r>
      <w:r w:rsidR="00CC0A75" w:rsidRPr="00447BE9">
        <w:rPr>
          <w:sz w:val="24"/>
          <w:szCs w:val="24"/>
        </w:rPr>
        <w:t>)</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74"/>
        <w:gridCol w:w="1327"/>
        <w:gridCol w:w="1117"/>
        <w:gridCol w:w="992"/>
        <w:gridCol w:w="1167"/>
        <w:gridCol w:w="1101"/>
      </w:tblGrid>
      <w:tr w:rsidR="00D2644A" w:rsidRPr="00447BE9" w:rsidTr="004E5D41">
        <w:trPr>
          <w:trHeight w:val="328"/>
          <w:tblCellSpacing w:w="15" w:type="dxa"/>
        </w:trPr>
        <w:tc>
          <w:tcPr>
            <w:tcW w:w="4229" w:type="dxa"/>
            <w:vMerge w:val="restart"/>
            <w:shd w:val="clear" w:color="auto" w:fill="auto"/>
            <w:hideMark/>
          </w:tcPr>
          <w:p w:rsidR="00D2644A" w:rsidRPr="00447BE9" w:rsidRDefault="00D2644A" w:rsidP="00D46A8D">
            <w:pPr>
              <w:spacing w:before="100" w:beforeAutospacing="1" w:after="100" w:afterAutospacing="1"/>
              <w:jc w:val="center"/>
              <w:rPr>
                <w:b/>
                <w:bCs/>
                <w:sz w:val="24"/>
                <w:szCs w:val="24"/>
              </w:rPr>
            </w:pPr>
            <w:r w:rsidRPr="00447BE9">
              <w:rPr>
                <w:sz w:val="24"/>
                <w:szCs w:val="24"/>
              </w:rPr>
              <w:t>Наименование доходов</w:t>
            </w:r>
          </w:p>
        </w:tc>
        <w:tc>
          <w:tcPr>
            <w:tcW w:w="1297" w:type="dxa"/>
            <w:vMerge w:val="restart"/>
            <w:shd w:val="clear" w:color="auto" w:fill="auto"/>
            <w:hideMark/>
          </w:tcPr>
          <w:p w:rsidR="00EC0774" w:rsidRPr="00447BE9" w:rsidRDefault="00EC0774" w:rsidP="00EC0774">
            <w:pPr>
              <w:jc w:val="center"/>
              <w:rPr>
                <w:sz w:val="24"/>
                <w:szCs w:val="24"/>
              </w:rPr>
            </w:pPr>
            <w:r w:rsidRPr="00447BE9">
              <w:rPr>
                <w:sz w:val="24"/>
                <w:szCs w:val="24"/>
              </w:rPr>
              <w:t>Исполнение</w:t>
            </w:r>
          </w:p>
          <w:p w:rsidR="00EC0774" w:rsidRPr="00447BE9" w:rsidRDefault="00EC0774" w:rsidP="00EC0774">
            <w:pPr>
              <w:jc w:val="center"/>
              <w:rPr>
                <w:sz w:val="24"/>
                <w:szCs w:val="24"/>
              </w:rPr>
            </w:pPr>
            <w:r w:rsidRPr="00447BE9">
              <w:rPr>
                <w:sz w:val="24"/>
                <w:szCs w:val="24"/>
              </w:rPr>
              <w:t xml:space="preserve">2021 года </w:t>
            </w:r>
          </w:p>
          <w:p w:rsidR="00BA6968" w:rsidRPr="00447BE9" w:rsidRDefault="00BA6968" w:rsidP="005C36D6">
            <w:pPr>
              <w:jc w:val="center"/>
              <w:rPr>
                <w:b/>
                <w:bCs/>
                <w:sz w:val="24"/>
                <w:szCs w:val="24"/>
              </w:rPr>
            </w:pPr>
          </w:p>
        </w:tc>
        <w:tc>
          <w:tcPr>
            <w:tcW w:w="1087" w:type="dxa"/>
            <w:vMerge w:val="restart"/>
            <w:shd w:val="clear" w:color="auto" w:fill="auto"/>
            <w:hideMark/>
          </w:tcPr>
          <w:p w:rsidR="00EC0774" w:rsidRPr="00447BE9" w:rsidRDefault="00EC0774" w:rsidP="00EC0774">
            <w:pPr>
              <w:jc w:val="center"/>
              <w:rPr>
                <w:sz w:val="24"/>
                <w:szCs w:val="24"/>
              </w:rPr>
            </w:pPr>
            <w:r w:rsidRPr="00447BE9">
              <w:rPr>
                <w:sz w:val="24"/>
                <w:szCs w:val="24"/>
              </w:rPr>
              <w:t xml:space="preserve">Уточ. </w:t>
            </w:r>
          </w:p>
          <w:p w:rsidR="00EC0774" w:rsidRPr="00447BE9" w:rsidRDefault="00EC0774" w:rsidP="00EC0774">
            <w:pPr>
              <w:jc w:val="center"/>
              <w:rPr>
                <w:sz w:val="24"/>
                <w:szCs w:val="24"/>
              </w:rPr>
            </w:pPr>
            <w:r w:rsidRPr="00447BE9">
              <w:rPr>
                <w:sz w:val="24"/>
                <w:szCs w:val="24"/>
              </w:rPr>
              <w:t>план</w:t>
            </w:r>
          </w:p>
          <w:p w:rsidR="00EC0774" w:rsidRPr="00447BE9" w:rsidRDefault="00EC0774" w:rsidP="00EC0774">
            <w:pPr>
              <w:jc w:val="center"/>
              <w:rPr>
                <w:sz w:val="24"/>
                <w:szCs w:val="24"/>
              </w:rPr>
            </w:pPr>
            <w:r w:rsidRPr="00447BE9">
              <w:rPr>
                <w:sz w:val="24"/>
                <w:szCs w:val="24"/>
              </w:rPr>
              <w:t>2022</w:t>
            </w:r>
          </w:p>
          <w:p w:rsidR="00D2644A" w:rsidRPr="00447BE9" w:rsidRDefault="00EC0774" w:rsidP="00EC0774">
            <w:pPr>
              <w:jc w:val="center"/>
              <w:rPr>
                <w:sz w:val="24"/>
                <w:szCs w:val="24"/>
              </w:rPr>
            </w:pPr>
            <w:r w:rsidRPr="00447BE9">
              <w:rPr>
                <w:sz w:val="24"/>
                <w:szCs w:val="24"/>
              </w:rPr>
              <w:t>года</w:t>
            </w:r>
          </w:p>
        </w:tc>
        <w:tc>
          <w:tcPr>
            <w:tcW w:w="3215" w:type="dxa"/>
            <w:gridSpan w:val="3"/>
            <w:shd w:val="clear" w:color="auto" w:fill="auto"/>
            <w:hideMark/>
          </w:tcPr>
          <w:p w:rsidR="00D2644A" w:rsidRPr="00447BE9" w:rsidRDefault="00B303EB" w:rsidP="00D46A8D">
            <w:pPr>
              <w:spacing w:before="100" w:beforeAutospacing="1" w:after="100" w:afterAutospacing="1"/>
              <w:jc w:val="center"/>
              <w:rPr>
                <w:sz w:val="24"/>
                <w:szCs w:val="24"/>
              </w:rPr>
            </w:pPr>
            <w:r w:rsidRPr="00447BE9">
              <w:rPr>
                <w:sz w:val="24"/>
                <w:szCs w:val="24"/>
              </w:rPr>
              <w:t xml:space="preserve">Исполнение </w:t>
            </w:r>
            <w:r w:rsidR="00EC0774" w:rsidRPr="00447BE9">
              <w:rPr>
                <w:sz w:val="24"/>
                <w:szCs w:val="24"/>
              </w:rPr>
              <w:t>2022</w:t>
            </w:r>
            <w:r w:rsidR="00D2644A" w:rsidRPr="00447BE9">
              <w:rPr>
                <w:sz w:val="24"/>
                <w:szCs w:val="24"/>
              </w:rPr>
              <w:t xml:space="preserve"> год</w:t>
            </w:r>
            <w:r w:rsidRPr="00447BE9">
              <w:rPr>
                <w:sz w:val="24"/>
                <w:szCs w:val="24"/>
              </w:rPr>
              <w:t>а</w:t>
            </w:r>
          </w:p>
        </w:tc>
      </w:tr>
      <w:tr w:rsidR="00D2644A" w:rsidRPr="0012340C" w:rsidTr="004D6AB6">
        <w:trPr>
          <w:trHeight w:val="753"/>
          <w:tblCellSpacing w:w="15" w:type="dxa"/>
        </w:trPr>
        <w:tc>
          <w:tcPr>
            <w:tcW w:w="4229" w:type="dxa"/>
            <w:vMerge/>
            <w:shd w:val="clear" w:color="auto" w:fill="auto"/>
            <w:hideMark/>
          </w:tcPr>
          <w:p w:rsidR="00D2644A" w:rsidRPr="00447BE9" w:rsidRDefault="00D2644A" w:rsidP="00D46A8D">
            <w:pPr>
              <w:spacing w:before="100" w:beforeAutospacing="1" w:after="100" w:afterAutospacing="1"/>
              <w:jc w:val="center"/>
              <w:rPr>
                <w:b/>
                <w:bCs/>
                <w:sz w:val="24"/>
                <w:szCs w:val="24"/>
              </w:rPr>
            </w:pPr>
          </w:p>
        </w:tc>
        <w:tc>
          <w:tcPr>
            <w:tcW w:w="1297" w:type="dxa"/>
            <w:vMerge/>
            <w:shd w:val="clear" w:color="auto" w:fill="auto"/>
            <w:hideMark/>
          </w:tcPr>
          <w:p w:rsidR="00D2644A" w:rsidRPr="00447BE9" w:rsidRDefault="00D2644A" w:rsidP="00D46A8D">
            <w:pPr>
              <w:spacing w:before="100" w:beforeAutospacing="1" w:after="100" w:afterAutospacing="1"/>
              <w:jc w:val="center"/>
              <w:rPr>
                <w:b/>
                <w:bCs/>
                <w:sz w:val="24"/>
                <w:szCs w:val="24"/>
              </w:rPr>
            </w:pPr>
          </w:p>
        </w:tc>
        <w:tc>
          <w:tcPr>
            <w:tcW w:w="1087" w:type="dxa"/>
            <w:vMerge/>
            <w:shd w:val="clear" w:color="auto" w:fill="auto"/>
            <w:hideMark/>
          </w:tcPr>
          <w:p w:rsidR="00D2644A" w:rsidRPr="00447BE9" w:rsidRDefault="00D2644A" w:rsidP="00D46A8D">
            <w:pPr>
              <w:spacing w:before="100" w:beforeAutospacing="1" w:after="100" w:afterAutospacing="1"/>
              <w:jc w:val="center"/>
              <w:rPr>
                <w:b/>
                <w:bCs/>
                <w:sz w:val="24"/>
                <w:szCs w:val="24"/>
              </w:rPr>
            </w:pPr>
          </w:p>
        </w:tc>
        <w:tc>
          <w:tcPr>
            <w:tcW w:w="962" w:type="dxa"/>
            <w:shd w:val="clear" w:color="auto" w:fill="auto"/>
            <w:hideMark/>
          </w:tcPr>
          <w:p w:rsidR="00D2644A" w:rsidRPr="00447BE9" w:rsidRDefault="00D46A8D" w:rsidP="00D46A8D">
            <w:pPr>
              <w:spacing w:before="100" w:beforeAutospacing="1" w:after="100" w:afterAutospacing="1"/>
              <w:jc w:val="center"/>
              <w:rPr>
                <w:sz w:val="24"/>
                <w:szCs w:val="24"/>
              </w:rPr>
            </w:pPr>
            <w:r w:rsidRPr="00447BE9">
              <w:rPr>
                <w:sz w:val="24"/>
                <w:szCs w:val="24"/>
              </w:rPr>
              <w:t>Факт</w:t>
            </w:r>
          </w:p>
        </w:tc>
        <w:tc>
          <w:tcPr>
            <w:tcW w:w="1137" w:type="dxa"/>
            <w:shd w:val="clear" w:color="auto" w:fill="auto"/>
            <w:hideMark/>
          </w:tcPr>
          <w:p w:rsidR="005C36D6" w:rsidRPr="00447BE9" w:rsidRDefault="00E854EA" w:rsidP="00D46A8D">
            <w:pPr>
              <w:jc w:val="center"/>
              <w:rPr>
                <w:sz w:val="22"/>
                <w:szCs w:val="22"/>
              </w:rPr>
            </w:pPr>
            <w:r w:rsidRPr="00447BE9">
              <w:rPr>
                <w:sz w:val="22"/>
                <w:szCs w:val="22"/>
              </w:rPr>
              <w:t xml:space="preserve">к </w:t>
            </w:r>
            <w:r w:rsidR="00C33C26" w:rsidRPr="00447BE9">
              <w:rPr>
                <w:sz w:val="22"/>
                <w:szCs w:val="22"/>
              </w:rPr>
              <w:t>плану</w:t>
            </w:r>
          </w:p>
          <w:p w:rsidR="00E854EA" w:rsidRPr="00447BE9" w:rsidRDefault="00D46A8D" w:rsidP="001B43C7">
            <w:pPr>
              <w:jc w:val="center"/>
              <w:rPr>
                <w:sz w:val="22"/>
                <w:szCs w:val="22"/>
              </w:rPr>
            </w:pPr>
            <w:r w:rsidRPr="00447BE9">
              <w:rPr>
                <w:sz w:val="22"/>
                <w:szCs w:val="22"/>
              </w:rPr>
              <w:t>2022</w:t>
            </w:r>
            <w:r w:rsidR="001B43C7" w:rsidRPr="00447BE9">
              <w:rPr>
                <w:sz w:val="22"/>
                <w:szCs w:val="22"/>
              </w:rPr>
              <w:t xml:space="preserve"> </w:t>
            </w:r>
            <w:r w:rsidR="00D2644A" w:rsidRPr="00447BE9">
              <w:rPr>
                <w:sz w:val="22"/>
                <w:szCs w:val="22"/>
              </w:rPr>
              <w:t>год</w:t>
            </w:r>
            <w:r w:rsidRPr="00447BE9">
              <w:rPr>
                <w:sz w:val="22"/>
                <w:szCs w:val="22"/>
              </w:rPr>
              <w:t>а</w:t>
            </w:r>
          </w:p>
          <w:p w:rsidR="00D2644A" w:rsidRPr="00447BE9" w:rsidRDefault="00D46A8D" w:rsidP="00D46A8D">
            <w:pPr>
              <w:jc w:val="center"/>
              <w:rPr>
                <w:sz w:val="22"/>
                <w:szCs w:val="22"/>
              </w:rPr>
            </w:pPr>
            <w:r w:rsidRPr="00447BE9">
              <w:rPr>
                <w:sz w:val="22"/>
                <w:szCs w:val="22"/>
              </w:rPr>
              <w:t>(в %)</w:t>
            </w:r>
          </w:p>
        </w:tc>
        <w:tc>
          <w:tcPr>
            <w:tcW w:w="1056" w:type="dxa"/>
            <w:shd w:val="clear" w:color="auto" w:fill="auto"/>
            <w:hideMark/>
          </w:tcPr>
          <w:p w:rsidR="00D46A8D" w:rsidRPr="00447BE9" w:rsidRDefault="00D46A8D" w:rsidP="00D46A8D">
            <w:pPr>
              <w:jc w:val="center"/>
              <w:rPr>
                <w:sz w:val="22"/>
                <w:szCs w:val="22"/>
              </w:rPr>
            </w:pPr>
            <w:r w:rsidRPr="00447BE9">
              <w:rPr>
                <w:sz w:val="22"/>
                <w:szCs w:val="22"/>
              </w:rPr>
              <w:t xml:space="preserve">к </w:t>
            </w:r>
            <w:r w:rsidR="00EC0774" w:rsidRPr="00447BE9">
              <w:rPr>
                <w:sz w:val="22"/>
                <w:szCs w:val="22"/>
              </w:rPr>
              <w:t>испол.</w:t>
            </w:r>
            <w:r w:rsidRPr="00447BE9">
              <w:rPr>
                <w:sz w:val="22"/>
                <w:szCs w:val="22"/>
              </w:rPr>
              <w:t xml:space="preserve"> 2021 года</w:t>
            </w:r>
          </w:p>
          <w:p w:rsidR="00D2644A" w:rsidRPr="00447BE9" w:rsidRDefault="00D46A8D" w:rsidP="00D46A8D">
            <w:pPr>
              <w:jc w:val="center"/>
              <w:rPr>
                <w:sz w:val="22"/>
                <w:szCs w:val="22"/>
              </w:rPr>
            </w:pPr>
            <w:r w:rsidRPr="00447BE9">
              <w:rPr>
                <w:sz w:val="22"/>
                <w:szCs w:val="22"/>
              </w:rPr>
              <w:t xml:space="preserve"> (в %)</w:t>
            </w:r>
          </w:p>
        </w:tc>
      </w:tr>
      <w:tr w:rsidR="00B34F31" w:rsidRPr="0012340C" w:rsidTr="00BC35C7">
        <w:trPr>
          <w:tblCellSpacing w:w="15" w:type="dxa"/>
        </w:trPr>
        <w:tc>
          <w:tcPr>
            <w:tcW w:w="4229" w:type="dxa"/>
            <w:vAlign w:val="center"/>
            <w:hideMark/>
          </w:tcPr>
          <w:p w:rsidR="00B34F31" w:rsidRPr="00447BE9" w:rsidRDefault="00B34F31" w:rsidP="00E2544B">
            <w:pPr>
              <w:spacing w:before="100" w:beforeAutospacing="1" w:after="100" w:afterAutospacing="1"/>
              <w:rPr>
                <w:sz w:val="19"/>
                <w:szCs w:val="19"/>
              </w:rPr>
            </w:pPr>
            <w:r w:rsidRPr="00447BE9">
              <w:rPr>
                <w:b/>
                <w:bCs/>
                <w:sz w:val="19"/>
                <w:szCs w:val="19"/>
              </w:rPr>
              <w:t>НАЛОГОВЫЕ И НЕНАЛОГОВЫЕ ДОХОДЫ</w:t>
            </w:r>
          </w:p>
        </w:tc>
        <w:tc>
          <w:tcPr>
            <w:tcW w:w="1297" w:type="dxa"/>
            <w:shd w:val="clear" w:color="auto" w:fill="auto"/>
            <w:vAlign w:val="center"/>
            <w:hideMark/>
          </w:tcPr>
          <w:p w:rsidR="00B34F31" w:rsidRPr="00447BE9" w:rsidRDefault="001436B9" w:rsidP="00C33C26">
            <w:pPr>
              <w:jc w:val="center"/>
              <w:rPr>
                <w:rFonts w:eastAsia="Calibri"/>
                <w:b/>
                <w:sz w:val="22"/>
                <w:szCs w:val="22"/>
              </w:rPr>
            </w:pPr>
            <w:r>
              <w:rPr>
                <w:rFonts w:eastAsia="Calibri"/>
                <w:b/>
                <w:sz w:val="22"/>
                <w:szCs w:val="22"/>
              </w:rPr>
              <w:t>344,9</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b/>
                <w:sz w:val="22"/>
                <w:szCs w:val="22"/>
              </w:rPr>
            </w:pPr>
            <w:r>
              <w:rPr>
                <w:b/>
                <w:sz w:val="22"/>
                <w:szCs w:val="22"/>
              </w:rPr>
              <w:t>451,6</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b/>
                <w:sz w:val="22"/>
                <w:szCs w:val="22"/>
              </w:rPr>
            </w:pPr>
            <w:r>
              <w:rPr>
                <w:b/>
                <w:sz w:val="22"/>
                <w:szCs w:val="22"/>
              </w:rPr>
              <w:t>328,4</w:t>
            </w:r>
          </w:p>
        </w:tc>
        <w:tc>
          <w:tcPr>
            <w:tcW w:w="1137" w:type="dxa"/>
            <w:shd w:val="clear" w:color="auto" w:fill="auto"/>
            <w:vAlign w:val="center"/>
            <w:hideMark/>
          </w:tcPr>
          <w:p w:rsidR="00B34F31" w:rsidRPr="00447BE9" w:rsidRDefault="001436B9" w:rsidP="000D4013">
            <w:pPr>
              <w:jc w:val="center"/>
              <w:rPr>
                <w:sz w:val="22"/>
                <w:szCs w:val="22"/>
              </w:rPr>
            </w:pPr>
            <w:r>
              <w:rPr>
                <w:sz w:val="22"/>
                <w:szCs w:val="22"/>
              </w:rPr>
              <w:t>72,7</w:t>
            </w:r>
          </w:p>
        </w:tc>
        <w:tc>
          <w:tcPr>
            <w:tcW w:w="1056" w:type="dxa"/>
            <w:shd w:val="clear" w:color="auto" w:fill="auto"/>
            <w:vAlign w:val="center"/>
            <w:hideMark/>
          </w:tcPr>
          <w:p w:rsidR="00B34F31" w:rsidRPr="00447BE9" w:rsidRDefault="001436B9" w:rsidP="00003864">
            <w:pPr>
              <w:jc w:val="center"/>
              <w:rPr>
                <w:sz w:val="22"/>
                <w:szCs w:val="22"/>
              </w:rPr>
            </w:pPr>
            <w:r>
              <w:rPr>
                <w:sz w:val="22"/>
                <w:szCs w:val="22"/>
              </w:rPr>
              <w:t>95,2</w:t>
            </w:r>
          </w:p>
        </w:tc>
      </w:tr>
      <w:tr w:rsidR="00B34F31" w:rsidRPr="0012340C" w:rsidTr="00BC35C7">
        <w:trPr>
          <w:tblCellSpacing w:w="15" w:type="dxa"/>
        </w:trPr>
        <w:tc>
          <w:tcPr>
            <w:tcW w:w="4229" w:type="dxa"/>
            <w:vAlign w:val="center"/>
            <w:hideMark/>
          </w:tcPr>
          <w:p w:rsidR="00B34F31" w:rsidRPr="00447BE9" w:rsidRDefault="00B34F31" w:rsidP="00E2544B">
            <w:pPr>
              <w:spacing w:before="100" w:beforeAutospacing="1" w:after="100" w:afterAutospacing="1"/>
              <w:rPr>
                <w:sz w:val="22"/>
                <w:szCs w:val="22"/>
              </w:rPr>
            </w:pPr>
            <w:r w:rsidRPr="00447BE9">
              <w:rPr>
                <w:bCs/>
                <w:sz w:val="22"/>
                <w:szCs w:val="22"/>
              </w:rPr>
              <w:t>НАЛОГОВЫЕ ДОХОДЫ</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b/>
                <w:sz w:val="22"/>
                <w:szCs w:val="22"/>
              </w:rPr>
            </w:pPr>
            <w:r>
              <w:rPr>
                <w:b/>
                <w:sz w:val="22"/>
                <w:szCs w:val="22"/>
              </w:rPr>
              <w:t>312,0</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b/>
                <w:sz w:val="22"/>
                <w:szCs w:val="22"/>
              </w:rPr>
            </w:pPr>
            <w:r>
              <w:rPr>
                <w:b/>
                <w:sz w:val="22"/>
                <w:szCs w:val="22"/>
              </w:rPr>
              <w:t>436,6</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b/>
                <w:sz w:val="22"/>
                <w:szCs w:val="22"/>
              </w:rPr>
            </w:pPr>
            <w:r>
              <w:rPr>
                <w:b/>
                <w:sz w:val="22"/>
                <w:szCs w:val="22"/>
              </w:rPr>
              <w:t>3131,4</w:t>
            </w:r>
          </w:p>
        </w:tc>
        <w:tc>
          <w:tcPr>
            <w:tcW w:w="1137" w:type="dxa"/>
            <w:shd w:val="clear" w:color="auto" w:fill="auto"/>
            <w:vAlign w:val="center"/>
            <w:hideMark/>
          </w:tcPr>
          <w:p w:rsidR="00B34F31" w:rsidRPr="00447BE9" w:rsidRDefault="001436B9" w:rsidP="002D1E97">
            <w:pPr>
              <w:jc w:val="center"/>
              <w:rPr>
                <w:sz w:val="22"/>
                <w:szCs w:val="22"/>
              </w:rPr>
            </w:pPr>
            <w:r>
              <w:rPr>
                <w:sz w:val="22"/>
                <w:szCs w:val="22"/>
              </w:rPr>
              <w:t>71,8</w:t>
            </w:r>
          </w:p>
        </w:tc>
        <w:tc>
          <w:tcPr>
            <w:tcW w:w="1056" w:type="dxa"/>
            <w:shd w:val="clear" w:color="auto" w:fill="auto"/>
            <w:vAlign w:val="center"/>
            <w:hideMark/>
          </w:tcPr>
          <w:p w:rsidR="00B34F31" w:rsidRPr="00447BE9" w:rsidRDefault="001436B9" w:rsidP="00003864">
            <w:pPr>
              <w:jc w:val="center"/>
              <w:rPr>
                <w:sz w:val="22"/>
                <w:szCs w:val="22"/>
              </w:rPr>
            </w:pPr>
            <w:r>
              <w:rPr>
                <w:sz w:val="22"/>
                <w:szCs w:val="22"/>
              </w:rPr>
              <w:t>100,4</w:t>
            </w:r>
          </w:p>
        </w:tc>
      </w:tr>
      <w:tr w:rsidR="00B34F31" w:rsidRPr="0012340C" w:rsidTr="00BC35C7">
        <w:trPr>
          <w:tblCellSpacing w:w="15" w:type="dxa"/>
        </w:trPr>
        <w:tc>
          <w:tcPr>
            <w:tcW w:w="4229" w:type="dxa"/>
            <w:vAlign w:val="center"/>
            <w:hideMark/>
          </w:tcPr>
          <w:p w:rsidR="00B34F31" w:rsidRPr="00447BE9" w:rsidRDefault="00B34F31" w:rsidP="00E2544B">
            <w:pPr>
              <w:spacing w:before="100" w:beforeAutospacing="1" w:after="100" w:afterAutospacing="1"/>
              <w:rPr>
                <w:sz w:val="24"/>
                <w:szCs w:val="24"/>
              </w:rPr>
            </w:pPr>
            <w:r w:rsidRPr="00447BE9">
              <w:rPr>
                <w:sz w:val="24"/>
                <w:szCs w:val="24"/>
              </w:rPr>
              <w:t>Налог на доходы физических лиц</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80,1</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119,8</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87,9</w:t>
            </w:r>
          </w:p>
        </w:tc>
        <w:tc>
          <w:tcPr>
            <w:tcW w:w="1137" w:type="dxa"/>
            <w:shd w:val="clear" w:color="auto" w:fill="auto"/>
            <w:vAlign w:val="center"/>
            <w:hideMark/>
          </w:tcPr>
          <w:p w:rsidR="00B34F31" w:rsidRPr="00447BE9" w:rsidRDefault="001436B9" w:rsidP="005C1829">
            <w:pPr>
              <w:jc w:val="center"/>
              <w:rPr>
                <w:sz w:val="22"/>
                <w:szCs w:val="22"/>
              </w:rPr>
            </w:pPr>
            <w:r>
              <w:rPr>
                <w:sz w:val="22"/>
                <w:szCs w:val="22"/>
              </w:rPr>
              <w:t>73,4</w:t>
            </w:r>
          </w:p>
        </w:tc>
        <w:tc>
          <w:tcPr>
            <w:tcW w:w="1056" w:type="dxa"/>
            <w:shd w:val="clear" w:color="auto" w:fill="auto"/>
            <w:vAlign w:val="center"/>
            <w:hideMark/>
          </w:tcPr>
          <w:p w:rsidR="00B34F31" w:rsidRPr="00447BE9" w:rsidRDefault="001436B9" w:rsidP="00003864">
            <w:pPr>
              <w:jc w:val="center"/>
              <w:rPr>
                <w:sz w:val="22"/>
                <w:szCs w:val="22"/>
              </w:rPr>
            </w:pPr>
            <w:r>
              <w:rPr>
                <w:sz w:val="22"/>
                <w:szCs w:val="22"/>
              </w:rPr>
              <w:t>109,4</w:t>
            </w:r>
          </w:p>
        </w:tc>
      </w:tr>
      <w:tr w:rsidR="00B34F31" w:rsidRPr="0012340C" w:rsidTr="00BC35C7">
        <w:trPr>
          <w:trHeight w:val="287"/>
          <w:tblCellSpacing w:w="15" w:type="dxa"/>
        </w:trPr>
        <w:tc>
          <w:tcPr>
            <w:tcW w:w="4229" w:type="dxa"/>
            <w:vAlign w:val="center"/>
            <w:hideMark/>
          </w:tcPr>
          <w:p w:rsidR="00B34F31" w:rsidRPr="00447BE9" w:rsidRDefault="00B34F31" w:rsidP="00E2544B">
            <w:pPr>
              <w:spacing w:before="100" w:beforeAutospacing="1" w:after="100" w:afterAutospacing="1"/>
              <w:rPr>
                <w:sz w:val="22"/>
                <w:szCs w:val="22"/>
              </w:rPr>
            </w:pPr>
            <w:r w:rsidRPr="00447BE9">
              <w:rPr>
                <w:b/>
                <w:bCs/>
                <w:sz w:val="22"/>
                <w:szCs w:val="22"/>
              </w:rPr>
              <w:t>НАЛОГИ НА ИМУЩЕСТВО</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221,9</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296,8</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207,7</w:t>
            </w:r>
          </w:p>
        </w:tc>
        <w:tc>
          <w:tcPr>
            <w:tcW w:w="1137" w:type="dxa"/>
            <w:shd w:val="clear" w:color="auto" w:fill="auto"/>
            <w:vAlign w:val="center"/>
            <w:hideMark/>
          </w:tcPr>
          <w:p w:rsidR="00B34F31" w:rsidRPr="00447BE9" w:rsidRDefault="001436B9" w:rsidP="002D1E97">
            <w:pPr>
              <w:jc w:val="center"/>
              <w:rPr>
                <w:sz w:val="22"/>
                <w:szCs w:val="22"/>
              </w:rPr>
            </w:pPr>
            <w:r>
              <w:rPr>
                <w:sz w:val="22"/>
                <w:szCs w:val="22"/>
              </w:rPr>
              <w:t>70</w:t>
            </w:r>
          </w:p>
        </w:tc>
        <w:tc>
          <w:tcPr>
            <w:tcW w:w="1056" w:type="dxa"/>
            <w:shd w:val="clear" w:color="auto" w:fill="auto"/>
            <w:vAlign w:val="center"/>
            <w:hideMark/>
          </w:tcPr>
          <w:p w:rsidR="00B34F31" w:rsidRPr="00447BE9" w:rsidRDefault="001436B9" w:rsidP="00003864">
            <w:pPr>
              <w:jc w:val="center"/>
              <w:rPr>
                <w:sz w:val="22"/>
                <w:szCs w:val="22"/>
              </w:rPr>
            </w:pPr>
            <w:r>
              <w:rPr>
                <w:sz w:val="22"/>
                <w:szCs w:val="22"/>
              </w:rPr>
              <w:t>93,6</w:t>
            </w:r>
          </w:p>
        </w:tc>
      </w:tr>
      <w:tr w:rsidR="00B34F31" w:rsidRPr="0012340C" w:rsidTr="00BC35C7">
        <w:trPr>
          <w:tblCellSpacing w:w="15" w:type="dxa"/>
        </w:trPr>
        <w:tc>
          <w:tcPr>
            <w:tcW w:w="4229" w:type="dxa"/>
            <w:vAlign w:val="center"/>
            <w:hideMark/>
          </w:tcPr>
          <w:p w:rsidR="00B34F31" w:rsidRPr="00447BE9" w:rsidRDefault="00B34F31" w:rsidP="002D1E97">
            <w:pPr>
              <w:spacing w:before="100" w:beforeAutospacing="1" w:after="100" w:afterAutospacing="1"/>
              <w:rPr>
                <w:sz w:val="24"/>
                <w:szCs w:val="24"/>
              </w:rPr>
            </w:pPr>
            <w:r w:rsidRPr="00447BE9">
              <w:rPr>
                <w:sz w:val="24"/>
                <w:szCs w:val="24"/>
              </w:rPr>
              <w:t>Налог на имущество физических лиц</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7,9</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26,5</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11,5</w:t>
            </w:r>
          </w:p>
        </w:tc>
        <w:tc>
          <w:tcPr>
            <w:tcW w:w="1137" w:type="dxa"/>
            <w:shd w:val="clear" w:color="auto" w:fill="auto"/>
            <w:vAlign w:val="center"/>
            <w:hideMark/>
          </w:tcPr>
          <w:p w:rsidR="00B34F31" w:rsidRPr="00447BE9" w:rsidRDefault="001436B9" w:rsidP="002D1E97">
            <w:pPr>
              <w:jc w:val="center"/>
              <w:rPr>
                <w:sz w:val="22"/>
                <w:szCs w:val="22"/>
              </w:rPr>
            </w:pPr>
            <w:r>
              <w:rPr>
                <w:sz w:val="22"/>
                <w:szCs w:val="22"/>
              </w:rPr>
              <w:t>43,4</w:t>
            </w:r>
          </w:p>
        </w:tc>
        <w:tc>
          <w:tcPr>
            <w:tcW w:w="1056" w:type="dxa"/>
            <w:shd w:val="clear" w:color="auto" w:fill="auto"/>
            <w:vAlign w:val="center"/>
            <w:hideMark/>
          </w:tcPr>
          <w:p w:rsidR="00B34F31" w:rsidRPr="00447BE9" w:rsidRDefault="001436B9" w:rsidP="00003864">
            <w:pPr>
              <w:jc w:val="center"/>
              <w:rPr>
                <w:sz w:val="22"/>
                <w:szCs w:val="22"/>
              </w:rPr>
            </w:pPr>
            <w:r>
              <w:rPr>
                <w:sz w:val="22"/>
                <w:szCs w:val="22"/>
              </w:rPr>
              <w:t>145,6</w:t>
            </w:r>
          </w:p>
        </w:tc>
      </w:tr>
      <w:tr w:rsidR="00B34F31" w:rsidRPr="0012340C" w:rsidTr="00BC35C7">
        <w:trPr>
          <w:trHeight w:val="237"/>
          <w:tblCellSpacing w:w="15" w:type="dxa"/>
        </w:trPr>
        <w:tc>
          <w:tcPr>
            <w:tcW w:w="4229" w:type="dxa"/>
            <w:vAlign w:val="center"/>
            <w:hideMark/>
          </w:tcPr>
          <w:p w:rsidR="00B34F31" w:rsidRPr="00447BE9" w:rsidRDefault="00B34F31" w:rsidP="002D1E97">
            <w:pPr>
              <w:spacing w:before="100" w:beforeAutospacing="1" w:after="100" w:afterAutospacing="1"/>
              <w:rPr>
                <w:sz w:val="24"/>
                <w:szCs w:val="24"/>
              </w:rPr>
            </w:pPr>
            <w:r w:rsidRPr="00447BE9">
              <w:rPr>
                <w:sz w:val="24"/>
                <w:szCs w:val="24"/>
              </w:rPr>
              <w:t>Земельный налог</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214,0</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270,3</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196,2</w:t>
            </w:r>
          </w:p>
        </w:tc>
        <w:tc>
          <w:tcPr>
            <w:tcW w:w="1137" w:type="dxa"/>
            <w:shd w:val="clear" w:color="auto" w:fill="auto"/>
            <w:vAlign w:val="center"/>
            <w:hideMark/>
          </w:tcPr>
          <w:p w:rsidR="00B34F31" w:rsidRPr="00447BE9" w:rsidRDefault="001436B9" w:rsidP="002D1E97">
            <w:pPr>
              <w:jc w:val="center"/>
              <w:rPr>
                <w:sz w:val="22"/>
                <w:szCs w:val="22"/>
              </w:rPr>
            </w:pPr>
            <w:r>
              <w:rPr>
                <w:sz w:val="22"/>
                <w:szCs w:val="22"/>
              </w:rPr>
              <w:t>72,6</w:t>
            </w:r>
          </w:p>
        </w:tc>
        <w:tc>
          <w:tcPr>
            <w:tcW w:w="1056" w:type="dxa"/>
            <w:shd w:val="clear" w:color="auto" w:fill="auto"/>
            <w:vAlign w:val="center"/>
            <w:hideMark/>
          </w:tcPr>
          <w:p w:rsidR="00B34F31" w:rsidRPr="00447BE9" w:rsidRDefault="001436B9" w:rsidP="001436B9">
            <w:pPr>
              <w:jc w:val="center"/>
              <w:rPr>
                <w:sz w:val="22"/>
                <w:szCs w:val="22"/>
              </w:rPr>
            </w:pPr>
            <w:r>
              <w:rPr>
                <w:sz w:val="22"/>
                <w:szCs w:val="22"/>
              </w:rPr>
              <w:t>91,7</w:t>
            </w:r>
          </w:p>
        </w:tc>
      </w:tr>
      <w:tr w:rsidR="00B34F31" w:rsidRPr="0012340C" w:rsidTr="00BC35C7">
        <w:trPr>
          <w:tblCellSpacing w:w="15" w:type="dxa"/>
        </w:trPr>
        <w:tc>
          <w:tcPr>
            <w:tcW w:w="4229" w:type="dxa"/>
            <w:vAlign w:val="center"/>
            <w:hideMark/>
          </w:tcPr>
          <w:p w:rsidR="00B34F31" w:rsidRPr="00447BE9" w:rsidRDefault="00B34F31" w:rsidP="00D46A8D">
            <w:pPr>
              <w:spacing w:before="100" w:beforeAutospacing="1" w:after="100" w:afterAutospacing="1"/>
              <w:rPr>
                <w:sz w:val="22"/>
                <w:szCs w:val="22"/>
              </w:rPr>
            </w:pPr>
            <w:r w:rsidRPr="00447BE9">
              <w:rPr>
                <w:b/>
                <w:bCs/>
                <w:sz w:val="22"/>
                <w:szCs w:val="22"/>
              </w:rPr>
              <w:t>ГОСУДАРСТВЕННАЯ ПОШЛИНА</w:t>
            </w:r>
          </w:p>
        </w:tc>
        <w:tc>
          <w:tcPr>
            <w:tcW w:w="129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10,0</w:t>
            </w:r>
          </w:p>
        </w:tc>
        <w:tc>
          <w:tcPr>
            <w:tcW w:w="1087"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20,0</w:t>
            </w:r>
          </w:p>
        </w:tc>
        <w:tc>
          <w:tcPr>
            <w:tcW w:w="962" w:type="dxa"/>
            <w:shd w:val="clear" w:color="auto" w:fill="auto"/>
            <w:vAlign w:val="center"/>
            <w:hideMark/>
          </w:tcPr>
          <w:p w:rsidR="00B34F31" w:rsidRPr="00447BE9" w:rsidRDefault="001436B9" w:rsidP="00C33C26">
            <w:pPr>
              <w:spacing w:before="100" w:beforeAutospacing="1" w:after="100" w:afterAutospacing="1"/>
              <w:jc w:val="center"/>
              <w:rPr>
                <w:sz w:val="22"/>
                <w:szCs w:val="22"/>
              </w:rPr>
            </w:pPr>
            <w:r>
              <w:rPr>
                <w:sz w:val="22"/>
                <w:szCs w:val="22"/>
              </w:rPr>
              <w:t>17,8</w:t>
            </w:r>
          </w:p>
        </w:tc>
        <w:tc>
          <w:tcPr>
            <w:tcW w:w="1137" w:type="dxa"/>
            <w:shd w:val="clear" w:color="auto" w:fill="auto"/>
            <w:vAlign w:val="center"/>
            <w:hideMark/>
          </w:tcPr>
          <w:p w:rsidR="00B34F31" w:rsidRPr="00447BE9" w:rsidRDefault="001436B9" w:rsidP="002D1E97">
            <w:pPr>
              <w:jc w:val="center"/>
              <w:rPr>
                <w:sz w:val="22"/>
                <w:szCs w:val="22"/>
              </w:rPr>
            </w:pPr>
            <w:r>
              <w:rPr>
                <w:sz w:val="22"/>
                <w:szCs w:val="22"/>
              </w:rPr>
              <w:t>89</w:t>
            </w:r>
          </w:p>
        </w:tc>
        <w:tc>
          <w:tcPr>
            <w:tcW w:w="1056" w:type="dxa"/>
            <w:shd w:val="clear" w:color="auto" w:fill="auto"/>
            <w:vAlign w:val="center"/>
            <w:hideMark/>
          </w:tcPr>
          <w:p w:rsidR="00B34F31" w:rsidRPr="00447BE9" w:rsidRDefault="001436B9" w:rsidP="002D1E97">
            <w:pPr>
              <w:jc w:val="center"/>
              <w:rPr>
                <w:sz w:val="22"/>
                <w:szCs w:val="22"/>
              </w:rPr>
            </w:pPr>
            <w:r>
              <w:rPr>
                <w:sz w:val="22"/>
                <w:szCs w:val="22"/>
              </w:rPr>
              <w:t>178</w:t>
            </w:r>
          </w:p>
        </w:tc>
      </w:tr>
      <w:tr w:rsidR="00BE3466" w:rsidRPr="0012340C" w:rsidTr="00BC35C7">
        <w:trPr>
          <w:tblCellSpacing w:w="15" w:type="dxa"/>
        </w:trPr>
        <w:tc>
          <w:tcPr>
            <w:tcW w:w="4229" w:type="dxa"/>
            <w:vAlign w:val="center"/>
            <w:hideMark/>
          </w:tcPr>
          <w:p w:rsidR="00BE3466" w:rsidRPr="00447BE9" w:rsidRDefault="00BE3466" w:rsidP="00D46A8D">
            <w:pPr>
              <w:spacing w:before="100" w:beforeAutospacing="1" w:after="100" w:afterAutospacing="1"/>
              <w:rPr>
                <w:b/>
                <w:sz w:val="22"/>
                <w:szCs w:val="22"/>
              </w:rPr>
            </w:pPr>
            <w:r w:rsidRPr="00447BE9">
              <w:rPr>
                <w:b/>
                <w:bCs/>
                <w:sz w:val="22"/>
                <w:szCs w:val="22"/>
              </w:rPr>
              <w:t>НЕНАЛОГОВЫЕ ДОХОДЫ</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32,9</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15,0</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15,0</w:t>
            </w:r>
          </w:p>
        </w:tc>
        <w:tc>
          <w:tcPr>
            <w:tcW w:w="1137" w:type="dxa"/>
            <w:shd w:val="clear" w:color="auto" w:fill="auto"/>
            <w:vAlign w:val="center"/>
            <w:hideMark/>
          </w:tcPr>
          <w:p w:rsidR="00BE3466" w:rsidRPr="00447BE9" w:rsidRDefault="001436B9" w:rsidP="00207048">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2D1E97">
            <w:pPr>
              <w:jc w:val="center"/>
              <w:rPr>
                <w:sz w:val="22"/>
                <w:szCs w:val="22"/>
              </w:rPr>
            </w:pPr>
            <w:r>
              <w:rPr>
                <w:sz w:val="22"/>
                <w:szCs w:val="22"/>
              </w:rPr>
              <w:t>45,6</w:t>
            </w:r>
          </w:p>
        </w:tc>
      </w:tr>
      <w:tr w:rsidR="00BE3466" w:rsidRPr="0012340C" w:rsidTr="00BC35C7">
        <w:trPr>
          <w:tblCellSpacing w:w="15" w:type="dxa"/>
        </w:trPr>
        <w:tc>
          <w:tcPr>
            <w:tcW w:w="4229" w:type="dxa"/>
            <w:vAlign w:val="center"/>
            <w:hideMark/>
          </w:tcPr>
          <w:p w:rsidR="00BE3466" w:rsidRPr="00447BE9" w:rsidRDefault="00807644" w:rsidP="00D46A8D">
            <w:pPr>
              <w:spacing w:before="100" w:beforeAutospacing="1" w:after="100" w:afterAutospacing="1"/>
              <w:rPr>
                <w:sz w:val="24"/>
                <w:szCs w:val="24"/>
              </w:rPr>
            </w:pPr>
            <w:r w:rsidRPr="00447BE9">
              <w:rPr>
                <w:b/>
                <w:bCs/>
                <w:sz w:val="22"/>
                <w:szCs w:val="22"/>
              </w:rPr>
              <w:t>БЕЗВОЗМЕЗДНЫЕ ПОСТУПЛЕНИЯ</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b/>
                <w:sz w:val="22"/>
                <w:szCs w:val="22"/>
              </w:rPr>
            </w:pPr>
            <w:r>
              <w:rPr>
                <w:b/>
                <w:sz w:val="22"/>
                <w:szCs w:val="22"/>
              </w:rPr>
              <w:t>5304,7</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b/>
                <w:sz w:val="22"/>
                <w:szCs w:val="22"/>
              </w:rPr>
            </w:pPr>
            <w:r>
              <w:rPr>
                <w:b/>
                <w:sz w:val="22"/>
                <w:szCs w:val="22"/>
              </w:rPr>
              <w:t>5321,3</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b/>
                <w:sz w:val="22"/>
                <w:szCs w:val="22"/>
              </w:rPr>
            </w:pPr>
            <w:r>
              <w:rPr>
                <w:b/>
                <w:sz w:val="22"/>
                <w:szCs w:val="22"/>
              </w:rPr>
              <w:t>5321,3</w:t>
            </w:r>
          </w:p>
        </w:tc>
        <w:tc>
          <w:tcPr>
            <w:tcW w:w="1137" w:type="dxa"/>
            <w:shd w:val="clear" w:color="auto" w:fill="auto"/>
            <w:vAlign w:val="center"/>
            <w:hideMark/>
          </w:tcPr>
          <w:p w:rsidR="00BE3466" w:rsidRPr="00447BE9" w:rsidRDefault="001436B9" w:rsidP="002D1E97">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2D1E97">
            <w:pPr>
              <w:jc w:val="center"/>
              <w:rPr>
                <w:sz w:val="22"/>
                <w:szCs w:val="22"/>
              </w:rPr>
            </w:pPr>
            <w:r>
              <w:rPr>
                <w:sz w:val="22"/>
                <w:szCs w:val="22"/>
              </w:rPr>
              <w:t>100,3</w:t>
            </w:r>
          </w:p>
        </w:tc>
      </w:tr>
      <w:tr w:rsidR="00BE3466" w:rsidRPr="0012340C" w:rsidTr="00BC35C7">
        <w:trPr>
          <w:tblCellSpacing w:w="15" w:type="dxa"/>
        </w:trPr>
        <w:tc>
          <w:tcPr>
            <w:tcW w:w="4229" w:type="dxa"/>
            <w:vAlign w:val="center"/>
            <w:hideMark/>
          </w:tcPr>
          <w:p w:rsidR="00BE3466" w:rsidRPr="00447BE9" w:rsidRDefault="00BE3466" w:rsidP="00D46A8D">
            <w:pPr>
              <w:spacing w:before="100" w:beforeAutospacing="1" w:after="100" w:afterAutospacing="1"/>
              <w:rPr>
                <w:sz w:val="24"/>
                <w:szCs w:val="24"/>
              </w:rPr>
            </w:pPr>
            <w:r w:rsidRPr="00447BE9">
              <w:rPr>
                <w:sz w:val="24"/>
                <w:szCs w:val="24"/>
              </w:rPr>
              <w:t>Дотации от других бюджетов</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4272,3</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3909,9</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3909,9</w:t>
            </w:r>
          </w:p>
        </w:tc>
        <w:tc>
          <w:tcPr>
            <w:tcW w:w="1137" w:type="dxa"/>
            <w:shd w:val="clear" w:color="auto" w:fill="auto"/>
            <w:vAlign w:val="center"/>
            <w:hideMark/>
          </w:tcPr>
          <w:p w:rsidR="00BE3466" w:rsidRPr="00447BE9" w:rsidRDefault="001436B9" w:rsidP="001B526B">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2D1E97">
            <w:pPr>
              <w:jc w:val="center"/>
              <w:rPr>
                <w:sz w:val="22"/>
                <w:szCs w:val="22"/>
              </w:rPr>
            </w:pPr>
            <w:r>
              <w:rPr>
                <w:sz w:val="22"/>
                <w:szCs w:val="22"/>
              </w:rPr>
              <w:t>91,5</w:t>
            </w:r>
          </w:p>
        </w:tc>
      </w:tr>
      <w:tr w:rsidR="00BE3466" w:rsidRPr="0012340C" w:rsidTr="00BC35C7">
        <w:trPr>
          <w:trHeight w:val="373"/>
          <w:tblCellSpacing w:w="15" w:type="dxa"/>
        </w:trPr>
        <w:tc>
          <w:tcPr>
            <w:tcW w:w="4229" w:type="dxa"/>
            <w:vAlign w:val="center"/>
            <w:hideMark/>
          </w:tcPr>
          <w:p w:rsidR="00BE3466" w:rsidRPr="00447BE9" w:rsidRDefault="00BE3466" w:rsidP="002D1E97">
            <w:pPr>
              <w:spacing w:before="100" w:beforeAutospacing="1" w:after="100" w:afterAutospacing="1"/>
              <w:rPr>
                <w:sz w:val="22"/>
                <w:szCs w:val="22"/>
              </w:rPr>
            </w:pPr>
            <w:r w:rsidRPr="00447BE9">
              <w:rPr>
                <w:sz w:val="22"/>
                <w:szCs w:val="22"/>
              </w:rPr>
              <w:t xml:space="preserve">Субсидии от других бюджетов бюджетной </w:t>
            </w:r>
            <w:r w:rsidRPr="00447BE9">
              <w:rPr>
                <w:sz w:val="22"/>
                <w:szCs w:val="22"/>
              </w:rPr>
              <w:lastRenderedPageBreak/>
              <w:t>системы РФ</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lastRenderedPageBreak/>
              <w:t>508,3</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12,0</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12,0</w:t>
            </w:r>
          </w:p>
        </w:tc>
        <w:tc>
          <w:tcPr>
            <w:tcW w:w="1137" w:type="dxa"/>
            <w:shd w:val="clear" w:color="auto" w:fill="auto"/>
            <w:vAlign w:val="center"/>
            <w:hideMark/>
          </w:tcPr>
          <w:p w:rsidR="00BE3466" w:rsidRPr="00447BE9" w:rsidRDefault="001436B9" w:rsidP="001B526B">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2D1E97">
            <w:pPr>
              <w:jc w:val="center"/>
              <w:rPr>
                <w:sz w:val="22"/>
                <w:szCs w:val="22"/>
              </w:rPr>
            </w:pPr>
            <w:r>
              <w:rPr>
                <w:sz w:val="22"/>
                <w:szCs w:val="22"/>
              </w:rPr>
              <w:t>2,4</w:t>
            </w:r>
          </w:p>
        </w:tc>
      </w:tr>
      <w:tr w:rsidR="00BE3466" w:rsidRPr="0012340C" w:rsidTr="00BC35C7">
        <w:trPr>
          <w:tblCellSpacing w:w="15" w:type="dxa"/>
        </w:trPr>
        <w:tc>
          <w:tcPr>
            <w:tcW w:w="4229" w:type="dxa"/>
            <w:vAlign w:val="center"/>
            <w:hideMark/>
          </w:tcPr>
          <w:p w:rsidR="00BE3466" w:rsidRPr="00447BE9" w:rsidRDefault="00BE3466" w:rsidP="002D1E97">
            <w:pPr>
              <w:spacing w:before="100" w:beforeAutospacing="1" w:after="100" w:afterAutospacing="1"/>
              <w:rPr>
                <w:sz w:val="24"/>
                <w:szCs w:val="24"/>
              </w:rPr>
            </w:pPr>
            <w:r w:rsidRPr="00447BE9">
              <w:rPr>
                <w:sz w:val="24"/>
                <w:szCs w:val="24"/>
              </w:rPr>
              <w:lastRenderedPageBreak/>
              <w:t>Субвенции от других бюджетов бюджетной системы РФ</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134,0</w:t>
            </w:r>
          </w:p>
        </w:tc>
        <w:tc>
          <w:tcPr>
            <w:tcW w:w="1087" w:type="dxa"/>
            <w:shd w:val="clear" w:color="auto" w:fill="auto"/>
            <w:vAlign w:val="center"/>
            <w:hideMark/>
          </w:tcPr>
          <w:p w:rsidR="00BE3466" w:rsidRPr="00447BE9" w:rsidRDefault="001436B9" w:rsidP="00F84774">
            <w:pPr>
              <w:spacing w:before="100" w:beforeAutospacing="1" w:after="100" w:afterAutospacing="1"/>
              <w:jc w:val="center"/>
              <w:rPr>
                <w:sz w:val="22"/>
                <w:szCs w:val="22"/>
              </w:rPr>
            </w:pPr>
            <w:r>
              <w:rPr>
                <w:sz w:val="22"/>
                <w:szCs w:val="22"/>
              </w:rPr>
              <w:t>142,1</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142,1</w:t>
            </w:r>
          </w:p>
        </w:tc>
        <w:tc>
          <w:tcPr>
            <w:tcW w:w="1137" w:type="dxa"/>
            <w:shd w:val="clear" w:color="auto" w:fill="auto"/>
            <w:vAlign w:val="center"/>
            <w:hideMark/>
          </w:tcPr>
          <w:p w:rsidR="00BE3466" w:rsidRPr="00447BE9" w:rsidRDefault="001436B9" w:rsidP="001B526B">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2D1E97">
            <w:pPr>
              <w:jc w:val="center"/>
              <w:rPr>
                <w:sz w:val="22"/>
                <w:szCs w:val="22"/>
              </w:rPr>
            </w:pPr>
            <w:r>
              <w:rPr>
                <w:sz w:val="22"/>
                <w:szCs w:val="22"/>
              </w:rPr>
              <w:t>106,0</w:t>
            </w:r>
          </w:p>
        </w:tc>
      </w:tr>
      <w:tr w:rsidR="00BE3466" w:rsidRPr="0012340C" w:rsidTr="00BC35C7">
        <w:trPr>
          <w:trHeight w:val="482"/>
          <w:tblCellSpacing w:w="15" w:type="dxa"/>
        </w:trPr>
        <w:tc>
          <w:tcPr>
            <w:tcW w:w="4229" w:type="dxa"/>
            <w:vAlign w:val="center"/>
            <w:hideMark/>
          </w:tcPr>
          <w:p w:rsidR="00BE3466" w:rsidRPr="00447BE9" w:rsidRDefault="00BE3466" w:rsidP="00E23514">
            <w:pPr>
              <w:spacing w:before="100" w:beforeAutospacing="1" w:after="100" w:afterAutospacing="1"/>
              <w:rPr>
                <w:sz w:val="22"/>
                <w:szCs w:val="22"/>
              </w:rPr>
            </w:pPr>
            <w:r w:rsidRPr="00447BE9">
              <w:rPr>
                <w:sz w:val="22"/>
                <w:szCs w:val="22"/>
              </w:rPr>
              <w:t>Межбюджетные трансферты в соответствии с заключенными соглашениями</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70,0</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30,0</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30,0</w:t>
            </w:r>
          </w:p>
        </w:tc>
        <w:tc>
          <w:tcPr>
            <w:tcW w:w="1137" w:type="dxa"/>
            <w:shd w:val="clear" w:color="auto" w:fill="auto"/>
            <w:vAlign w:val="center"/>
            <w:hideMark/>
          </w:tcPr>
          <w:p w:rsidR="00BE3466" w:rsidRPr="00447BE9" w:rsidRDefault="001436B9" w:rsidP="001B526B">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DF0BE4">
            <w:pPr>
              <w:jc w:val="center"/>
              <w:rPr>
                <w:sz w:val="22"/>
                <w:szCs w:val="22"/>
              </w:rPr>
            </w:pPr>
            <w:r>
              <w:rPr>
                <w:sz w:val="22"/>
                <w:szCs w:val="22"/>
              </w:rPr>
              <w:t>42,8</w:t>
            </w:r>
          </w:p>
        </w:tc>
      </w:tr>
      <w:tr w:rsidR="00BE3466" w:rsidRPr="0012340C" w:rsidTr="00BC35C7">
        <w:trPr>
          <w:trHeight w:val="452"/>
          <w:tblCellSpacing w:w="15" w:type="dxa"/>
        </w:trPr>
        <w:tc>
          <w:tcPr>
            <w:tcW w:w="4229" w:type="dxa"/>
            <w:vAlign w:val="center"/>
            <w:hideMark/>
          </w:tcPr>
          <w:p w:rsidR="00BE3466" w:rsidRPr="00447BE9" w:rsidRDefault="00BE3466" w:rsidP="002D1E97">
            <w:pPr>
              <w:spacing w:before="100" w:beforeAutospacing="1" w:after="100" w:afterAutospacing="1"/>
              <w:rPr>
                <w:sz w:val="24"/>
                <w:szCs w:val="24"/>
              </w:rPr>
            </w:pPr>
            <w:r w:rsidRPr="00447BE9">
              <w:rPr>
                <w:sz w:val="24"/>
                <w:szCs w:val="24"/>
              </w:rPr>
              <w:t>Прочие межбюджетные трансферты</w:t>
            </w:r>
          </w:p>
        </w:tc>
        <w:tc>
          <w:tcPr>
            <w:tcW w:w="129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320,1</w:t>
            </w:r>
          </w:p>
        </w:tc>
        <w:tc>
          <w:tcPr>
            <w:tcW w:w="1087" w:type="dxa"/>
            <w:shd w:val="clear" w:color="auto" w:fill="auto"/>
            <w:vAlign w:val="center"/>
            <w:hideMark/>
          </w:tcPr>
          <w:p w:rsidR="00BE3466" w:rsidRPr="00447BE9" w:rsidRDefault="001436B9" w:rsidP="00C33C26">
            <w:pPr>
              <w:spacing w:before="100" w:beforeAutospacing="1" w:after="100" w:afterAutospacing="1"/>
              <w:jc w:val="center"/>
              <w:rPr>
                <w:sz w:val="22"/>
                <w:szCs w:val="22"/>
              </w:rPr>
            </w:pPr>
            <w:r>
              <w:rPr>
                <w:sz w:val="22"/>
                <w:szCs w:val="22"/>
              </w:rPr>
              <w:t>1227,3</w:t>
            </w:r>
          </w:p>
        </w:tc>
        <w:tc>
          <w:tcPr>
            <w:tcW w:w="962" w:type="dxa"/>
            <w:shd w:val="clear" w:color="auto" w:fill="auto"/>
            <w:vAlign w:val="center"/>
            <w:hideMark/>
          </w:tcPr>
          <w:p w:rsidR="00BE3466" w:rsidRPr="00447BE9" w:rsidRDefault="001436B9" w:rsidP="001B526B">
            <w:pPr>
              <w:spacing w:before="100" w:beforeAutospacing="1" w:after="100" w:afterAutospacing="1"/>
              <w:jc w:val="center"/>
              <w:rPr>
                <w:sz w:val="22"/>
                <w:szCs w:val="22"/>
              </w:rPr>
            </w:pPr>
            <w:r>
              <w:rPr>
                <w:sz w:val="22"/>
                <w:szCs w:val="22"/>
              </w:rPr>
              <w:t>1227,3</w:t>
            </w:r>
          </w:p>
        </w:tc>
        <w:tc>
          <w:tcPr>
            <w:tcW w:w="1137" w:type="dxa"/>
            <w:shd w:val="clear" w:color="auto" w:fill="auto"/>
            <w:vAlign w:val="center"/>
            <w:hideMark/>
          </w:tcPr>
          <w:p w:rsidR="00BE3466" w:rsidRPr="00447BE9" w:rsidRDefault="001436B9" w:rsidP="001B526B">
            <w:pPr>
              <w:jc w:val="center"/>
              <w:rPr>
                <w:sz w:val="22"/>
                <w:szCs w:val="22"/>
              </w:rPr>
            </w:pPr>
            <w:r>
              <w:rPr>
                <w:sz w:val="22"/>
                <w:szCs w:val="22"/>
              </w:rPr>
              <w:t>100</w:t>
            </w:r>
          </w:p>
        </w:tc>
        <w:tc>
          <w:tcPr>
            <w:tcW w:w="1056" w:type="dxa"/>
            <w:shd w:val="clear" w:color="auto" w:fill="auto"/>
            <w:vAlign w:val="center"/>
            <w:hideMark/>
          </w:tcPr>
          <w:p w:rsidR="00BE3466" w:rsidRPr="00447BE9" w:rsidRDefault="001436B9" w:rsidP="00DF0BE4">
            <w:pPr>
              <w:jc w:val="center"/>
              <w:rPr>
                <w:sz w:val="22"/>
                <w:szCs w:val="22"/>
              </w:rPr>
            </w:pPr>
            <w:r>
              <w:rPr>
                <w:sz w:val="22"/>
                <w:szCs w:val="22"/>
              </w:rPr>
              <w:t>383,4</w:t>
            </w:r>
          </w:p>
        </w:tc>
      </w:tr>
      <w:tr w:rsidR="00BE3466" w:rsidRPr="0012340C" w:rsidTr="00B65F19">
        <w:trPr>
          <w:tblCellSpacing w:w="15" w:type="dxa"/>
        </w:trPr>
        <w:tc>
          <w:tcPr>
            <w:tcW w:w="4229" w:type="dxa"/>
            <w:vAlign w:val="center"/>
          </w:tcPr>
          <w:p w:rsidR="00BE3466" w:rsidRPr="00447BE9" w:rsidRDefault="00BE3466" w:rsidP="002D1E97">
            <w:pPr>
              <w:spacing w:before="100" w:beforeAutospacing="1" w:after="100" w:afterAutospacing="1"/>
              <w:rPr>
                <w:b/>
                <w:bCs/>
                <w:sz w:val="24"/>
                <w:szCs w:val="24"/>
              </w:rPr>
            </w:pPr>
            <w:r w:rsidRPr="00447BE9">
              <w:rPr>
                <w:b/>
                <w:bCs/>
                <w:sz w:val="24"/>
                <w:szCs w:val="24"/>
              </w:rPr>
              <w:t>ВСЕГО ДОХОДОВ</w:t>
            </w:r>
          </w:p>
        </w:tc>
        <w:tc>
          <w:tcPr>
            <w:tcW w:w="1297" w:type="dxa"/>
            <w:shd w:val="clear" w:color="auto" w:fill="auto"/>
            <w:vAlign w:val="center"/>
          </w:tcPr>
          <w:p w:rsidR="00BE3466" w:rsidRPr="00447BE9" w:rsidRDefault="001436B9" w:rsidP="002D1E97">
            <w:pPr>
              <w:spacing w:before="100" w:beforeAutospacing="1" w:after="100" w:afterAutospacing="1"/>
              <w:jc w:val="center"/>
              <w:rPr>
                <w:b/>
                <w:sz w:val="22"/>
                <w:szCs w:val="22"/>
              </w:rPr>
            </w:pPr>
            <w:r>
              <w:rPr>
                <w:b/>
                <w:sz w:val="22"/>
                <w:szCs w:val="22"/>
              </w:rPr>
              <w:t>5649,7</w:t>
            </w:r>
          </w:p>
        </w:tc>
        <w:tc>
          <w:tcPr>
            <w:tcW w:w="1087" w:type="dxa"/>
            <w:shd w:val="clear" w:color="auto" w:fill="auto"/>
            <w:vAlign w:val="center"/>
          </w:tcPr>
          <w:p w:rsidR="00BE3466" w:rsidRPr="00447BE9" w:rsidRDefault="001436B9" w:rsidP="00C33C26">
            <w:pPr>
              <w:spacing w:before="100" w:beforeAutospacing="1" w:after="100" w:afterAutospacing="1"/>
              <w:jc w:val="center"/>
              <w:rPr>
                <w:b/>
                <w:sz w:val="22"/>
                <w:szCs w:val="22"/>
              </w:rPr>
            </w:pPr>
            <w:r>
              <w:rPr>
                <w:b/>
                <w:sz w:val="22"/>
                <w:szCs w:val="22"/>
              </w:rPr>
              <w:t>5772,9</w:t>
            </w:r>
          </w:p>
        </w:tc>
        <w:tc>
          <w:tcPr>
            <w:tcW w:w="962" w:type="dxa"/>
            <w:shd w:val="clear" w:color="auto" w:fill="auto"/>
            <w:vAlign w:val="center"/>
          </w:tcPr>
          <w:p w:rsidR="00BE3466" w:rsidRPr="00447BE9" w:rsidRDefault="001436B9" w:rsidP="00C33C26">
            <w:pPr>
              <w:spacing w:before="100" w:beforeAutospacing="1" w:after="100" w:afterAutospacing="1"/>
              <w:jc w:val="center"/>
              <w:rPr>
                <w:b/>
                <w:sz w:val="22"/>
                <w:szCs w:val="22"/>
              </w:rPr>
            </w:pPr>
            <w:r>
              <w:rPr>
                <w:b/>
                <w:sz w:val="22"/>
                <w:szCs w:val="22"/>
              </w:rPr>
              <w:t>5649,7</w:t>
            </w:r>
          </w:p>
        </w:tc>
        <w:tc>
          <w:tcPr>
            <w:tcW w:w="1137" w:type="dxa"/>
            <w:shd w:val="clear" w:color="auto" w:fill="auto"/>
            <w:vAlign w:val="center"/>
          </w:tcPr>
          <w:p w:rsidR="00BE3466" w:rsidRPr="00447BE9" w:rsidRDefault="001436B9" w:rsidP="002D1E97">
            <w:pPr>
              <w:jc w:val="center"/>
              <w:rPr>
                <w:sz w:val="22"/>
                <w:szCs w:val="22"/>
              </w:rPr>
            </w:pPr>
            <w:r>
              <w:rPr>
                <w:sz w:val="22"/>
                <w:szCs w:val="22"/>
              </w:rPr>
              <w:t>97,9</w:t>
            </w:r>
          </w:p>
        </w:tc>
        <w:tc>
          <w:tcPr>
            <w:tcW w:w="1056" w:type="dxa"/>
            <w:shd w:val="clear" w:color="auto" w:fill="auto"/>
            <w:vAlign w:val="center"/>
          </w:tcPr>
          <w:p w:rsidR="00BE3466" w:rsidRPr="00447BE9" w:rsidRDefault="001436B9" w:rsidP="002D1E97">
            <w:pPr>
              <w:jc w:val="center"/>
              <w:rPr>
                <w:sz w:val="22"/>
                <w:szCs w:val="22"/>
              </w:rPr>
            </w:pPr>
            <w:r>
              <w:rPr>
                <w:sz w:val="22"/>
                <w:szCs w:val="22"/>
              </w:rPr>
              <w:t>100</w:t>
            </w:r>
          </w:p>
        </w:tc>
      </w:tr>
    </w:tbl>
    <w:p w:rsidR="00B65F19" w:rsidRPr="0012340C" w:rsidRDefault="00C3437D" w:rsidP="00F22DCD">
      <w:pPr>
        <w:pStyle w:val="21"/>
        <w:spacing w:after="0" w:line="240" w:lineRule="auto"/>
        <w:ind w:left="0"/>
        <w:jc w:val="both"/>
        <w:rPr>
          <w:highlight w:val="yellow"/>
        </w:rPr>
      </w:pPr>
      <w:r w:rsidRPr="0012340C">
        <w:rPr>
          <w:highlight w:val="yellow"/>
        </w:rPr>
        <w:t xml:space="preserve">     </w:t>
      </w:r>
      <w:r w:rsidR="00B877C2" w:rsidRPr="0012340C">
        <w:rPr>
          <w:highlight w:val="yellow"/>
        </w:rPr>
        <w:t xml:space="preserve">    </w:t>
      </w:r>
    </w:p>
    <w:p w:rsidR="005260CE" w:rsidRPr="00B66FE4" w:rsidRDefault="00C3437D" w:rsidP="00B65F19">
      <w:pPr>
        <w:pStyle w:val="21"/>
        <w:spacing w:after="0" w:line="240" w:lineRule="auto"/>
        <w:ind w:left="0" w:firstLine="540"/>
        <w:jc w:val="both"/>
      </w:pPr>
      <w:r w:rsidRPr="00B66FE4">
        <w:t xml:space="preserve"> </w:t>
      </w:r>
      <w:r w:rsidR="00687206" w:rsidRPr="00B66FE4">
        <w:t xml:space="preserve">Одним из основных составляющих в объеме налоговых и неналоговых доходов поселения является </w:t>
      </w:r>
      <w:r w:rsidR="0097271D" w:rsidRPr="00B66FE4">
        <w:t>н</w:t>
      </w:r>
      <w:r w:rsidR="0028471E" w:rsidRPr="00B66FE4">
        <w:t>алог на доходы физических лиц</w:t>
      </w:r>
      <w:r w:rsidR="00B877C2" w:rsidRPr="00B66FE4">
        <w:t xml:space="preserve"> (НДФЛ)</w:t>
      </w:r>
      <w:r w:rsidR="00687206" w:rsidRPr="00B66FE4">
        <w:t>.</w:t>
      </w:r>
      <w:r w:rsidR="00A0289F" w:rsidRPr="00B66FE4">
        <w:t xml:space="preserve"> </w:t>
      </w:r>
      <w:r w:rsidR="00F32ECD" w:rsidRPr="00B66FE4">
        <w:t>При плане поступления</w:t>
      </w:r>
      <w:r w:rsidR="008B3B23" w:rsidRPr="00B66FE4">
        <w:t xml:space="preserve"> </w:t>
      </w:r>
      <w:r w:rsidR="001436B9" w:rsidRPr="00B66FE4">
        <w:t>119,8</w:t>
      </w:r>
      <w:r w:rsidR="005260CE" w:rsidRPr="00B66FE4">
        <w:t xml:space="preserve"> </w:t>
      </w:r>
      <w:r w:rsidR="008B3B23" w:rsidRPr="00B66FE4">
        <w:t xml:space="preserve">тыс. </w:t>
      </w:r>
      <w:r w:rsidR="00F7723C" w:rsidRPr="00B66FE4">
        <w:t>рублей</w:t>
      </w:r>
      <w:r w:rsidR="008B3B23" w:rsidRPr="00B66FE4">
        <w:t xml:space="preserve"> </w:t>
      </w:r>
      <w:r w:rsidR="00F32ECD" w:rsidRPr="00B66FE4">
        <w:t>ф</w:t>
      </w:r>
      <w:r w:rsidR="00F22DCD" w:rsidRPr="00B66FE4">
        <w:t xml:space="preserve">актическое исполнение за </w:t>
      </w:r>
      <w:r w:rsidR="00BC4CB6" w:rsidRPr="00B66FE4">
        <w:t>20</w:t>
      </w:r>
      <w:r w:rsidR="00C908CC" w:rsidRPr="00B66FE4">
        <w:t>22</w:t>
      </w:r>
      <w:r w:rsidR="00BC4CB6" w:rsidRPr="00B66FE4">
        <w:t xml:space="preserve"> год</w:t>
      </w:r>
      <w:r w:rsidR="00F22DCD" w:rsidRPr="00B66FE4">
        <w:t xml:space="preserve"> состав</w:t>
      </w:r>
      <w:r w:rsidR="00F32ECD" w:rsidRPr="00B66FE4">
        <w:t>ило</w:t>
      </w:r>
      <w:r w:rsidR="00F22DCD" w:rsidRPr="00B66FE4">
        <w:t xml:space="preserve"> </w:t>
      </w:r>
      <w:r w:rsidR="001436B9" w:rsidRPr="00B66FE4">
        <w:t>87,9</w:t>
      </w:r>
      <w:r w:rsidR="00687206" w:rsidRPr="00B66FE4">
        <w:t xml:space="preserve"> </w:t>
      </w:r>
      <w:r w:rsidR="00F22DCD" w:rsidRPr="00B66FE4">
        <w:t xml:space="preserve">тыс. </w:t>
      </w:r>
      <w:r w:rsidR="00F7723C" w:rsidRPr="00B66FE4">
        <w:t>рублей</w:t>
      </w:r>
      <w:r w:rsidR="00F22DCD" w:rsidRPr="00B66FE4">
        <w:t xml:space="preserve">  или </w:t>
      </w:r>
      <w:r w:rsidR="003261EC" w:rsidRPr="00B66FE4">
        <w:t>исполнение состав</w:t>
      </w:r>
      <w:r w:rsidR="003F15FA" w:rsidRPr="00B66FE4">
        <w:t xml:space="preserve">ило </w:t>
      </w:r>
      <w:r w:rsidR="00B66FE4" w:rsidRPr="00B66FE4">
        <w:t>73,4</w:t>
      </w:r>
      <w:r w:rsidR="0063629D" w:rsidRPr="00B66FE4">
        <w:t xml:space="preserve"> </w:t>
      </w:r>
      <w:r w:rsidR="00F22DCD" w:rsidRPr="00B66FE4">
        <w:t>%.</w:t>
      </w:r>
      <w:r w:rsidR="00D632D8" w:rsidRPr="00B66FE4">
        <w:t xml:space="preserve"> Основными плательщиками НДФЛ, перечисляющих в бюджет </w:t>
      </w:r>
      <w:r w:rsidR="00B877C2" w:rsidRPr="00B66FE4">
        <w:t xml:space="preserve">налог </w:t>
      </w:r>
      <w:r w:rsidR="00D632D8" w:rsidRPr="00B66FE4">
        <w:t xml:space="preserve">являются </w:t>
      </w:r>
      <w:r w:rsidR="00B877C2" w:rsidRPr="00B66FE4">
        <w:t>юридические лица: Администрация СП «</w:t>
      </w:r>
      <w:r w:rsidR="004578DA" w:rsidRPr="00B66FE4">
        <w:t>Боржигантай</w:t>
      </w:r>
      <w:r w:rsidR="00B877C2" w:rsidRPr="00B66FE4">
        <w:t xml:space="preserve">», </w:t>
      </w:r>
      <w:r w:rsidR="004578DA" w:rsidRPr="00B66FE4">
        <w:t>Боржигантай</w:t>
      </w:r>
      <w:r w:rsidR="00554E64" w:rsidRPr="00B66FE4">
        <w:t>ская</w:t>
      </w:r>
      <w:r w:rsidR="00CA23CA" w:rsidRPr="00B66FE4">
        <w:t xml:space="preserve"> средняя </w:t>
      </w:r>
      <w:r w:rsidR="00B877C2" w:rsidRPr="00B66FE4">
        <w:t>школа, детский сад</w:t>
      </w:r>
      <w:r w:rsidR="00CA23CA" w:rsidRPr="00B66FE4">
        <w:t xml:space="preserve"> «</w:t>
      </w:r>
      <w:r w:rsidR="00B66FE4" w:rsidRPr="00B66FE4">
        <w:t>Василёк</w:t>
      </w:r>
      <w:r w:rsidR="00CA23CA" w:rsidRPr="00B66FE4">
        <w:t>»</w:t>
      </w:r>
      <w:r w:rsidR="00B90809" w:rsidRPr="00B66FE4">
        <w:t>.</w:t>
      </w:r>
      <w:r w:rsidR="00CA23CA" w:rsidRPr="00B66FE4">
        <w:t xml:space="preserve"> </w:t>
      </w:r>
    </w:p>
    <w:p w:rsidR="00F70DBC" w:rsidRPr="00B66FE4" w:rsidRDefault="009E69D3" w:rsidP="00F96DCD">
      <w:pPr>
        <w:pStyle w:val="21"/>
        <w:spacing w:after="0" w:line="240" w:lineRule="auto"/>
        <w:ind w:left="0" w:firstLine="540"/>
        <w:jc w:val="both"/>
        <w:rPr>
          <w:color w:val="000000"/>
        </w:rPr>
      </w:pPr>
      <w:r w:rsidRPr="00B66FE4">
        <w:t xml:space="preserve">Налоги на имущество - </w:t>
      </w:r>
      <w:r w:rsidR="003F15FA" w:rsidRPr="00B66FE4">
        <w:t>земельный налог</w:t>
      </w:r>
      <w:r w:rsidRPr="00B66FE4">
        <w:t xml:space="preserve"> и налог на имущество физических лиц</w:t>
      </w:r>
      <w:r w:rsidR="00817A27" w:rsidRPr="00B66FE4">
        <w:t xml:space="preserve">, </w:t>
      </w:r>
      <w:r w:rsidRPr="00B66FE4">
        <w:t xml:space="preserve">в </w:t>
      </w:r>
      <w:r w:rsidR="00B41CC4" w:rsidRPr="00B66FE4">
        <w:t>100</w:t>
      </w:r>
      <w:r w:rsidR="004231AD" w:rsidRPr="00B66FE4">
        <w:t xml:space="preserve"> </w:t>
      </w:r>
      <w:r w:rsidR="003F15FA" w:rsidRPr="00B66FE4">
        <w:t>%</w:t>
      </w:r>
      <w:r w:rsidRPr="00B66FE4">
        <w:t xml:space="preserve"> размере</w:t>
      </w:r>
      <w:r w:rsidR="003F15FA" w:rsidRPr="00B66FE4">
        <w:t xml:space="preserve"> </w:t>
      </w:r>
      <w:r w:rsidR="00B41CC4" w:rsidRPr="00B66FE4">
        <w:t>поступаю</w:t>
      </w:r>
      <w:r w:rsidRPr="00B66FE4">
        <w:t>т</w:t>
      </w:r>
      <w:r w:rsidR="00B41CC4" w:rsidRPr="00B66FE4">
        <w:t xml:space="preserve"> в бюджет сельского поселения</w:t>
      </w:r>
      <w:r w:rsidR="003F15FA" w:rsidRPr="00B66FE4">
        <w:t xml:space="preserve">. </w:t>
      </w:r>
      <w:r w:rsidR="00020FF3" w:rsidRPr="00B66FE4">
        <w:t>План</w:t>
      </w:r>
      <w:r w:rsidR="006F4466" w:rsidRPr="00B66FE4">
        <w:t>ируемые поступления</w:t>
      </w:r>
      <w:r w:rsidR="00020FF3" w:rsidRPr="00B66FE4">
        <w:t xml:space="preserve"> по з</w:t>
      </w:r>
      <w:r w:rsidR="0059251D" w:rsidRPr="00B66FE4">
        <w:t>емельн</w:t>
      </w:r>
      <w:r w:rsidR="001D5811" w:rsidRPr="00B66FE4">
        <w:t>ому</w:t>
      </w:r>
      <w:r w:rsidR="0059251D" w:rsidRPr="00B66FE4">
        <w:t xml:space="preserve"> налог</w:t>
      </w:r>
      <w:r w:rsidR="001D5811" w:rsidRPr="00B66FE4">
        <w:t>у</w:t>
      </w:r>
      <w:r w:rsidR="007305EF" w:rsidRPr="00B66FE4">
        <w:t xml:space="preserve"> в</w:t>
      </w:r>
      <w:r w:rsidR="0059251D" w:rsidRPr="00B66FE4">
        <w:t xml:space="preserve"> </w:t>
      </w:r>
      <w:r w:rsidR="00BC4CB6" w:rsidRPr="00B66FE4">
        <w:t>20</w:t>
      </w:r>
      <w:r w:rsidR="004231AD" w:rsidRPr="00B66FE4">
        <w:t>2</w:t>
      </w:r>
      <w:r w:rsidR="0019513A" w:rsidRPr="00B66FE4">
        <w:t>2</w:t>
      </w:r>
      <w:r w:rsidR="00BC4CB6" w:rsidRPr="00B66FE4">
        <w:t xml:space="preserve"> год</w:t>
      </w:r>
      <w:r w:rsidR="0059251D" w:rsidRPr="00B66FE4">
        <w:t xml:space="preserve">у </w:t>
      </w:r>
      <w:r w:rsidR="006F4466" w:rsidRPr="00B66FE4">
        <w:t>предусматривались</w:t>
      </w:r>
      <w:r w:rsidR="008476D8" w:rsidRPr="00B66FE4">
        <w:t xml:space="preserve"> в сумме</w:t>
      </w:r>
      <w:r w:rsidR="00A57705" w:rsidRPr="00B66FE4">
        <w:t xml:space="preserve"> </w:t>
      </w:r>
      <w:r w:rsidR="00B66FE4" w:rsidRPr="00B66FE4">
        <w:t>270,3</w:t>
      </w:r>
      <w:r w:rsidR="00A57705" w:rsidRPr="00B66FE4">
        <w:t xml:space="preserve"> </w:t>
      </w:r>
      <w:r w:rsidR="00A0289F" w:rsidRPr="00B66FE4">
        <w:t xml:space="preserve">тыс. </w:t>
      </w:r>
      <w:r w:rsidR="00BE1984" w:rsidRPr="00B66FE4">
        <w:t>рублей</w:t>
      </w:r>
      <w:r w:rsidR="00405094" w:rsidRPr="00B66FE4">
        <w:t>,</w:t>
      </w:r>
      <w:r w:rsidR="008B3B23" w:rsidRPr="00B66FE4">
        <w:t xml:space="preserve"> </w:t>
      </w:r>
      <w:r w:rsidR="00A0289F" w:rsidRPr="00B66FE4">
        <w:t xml:space="preserve"> </w:t>
      </w:r>
      <w:r w:rsidR="008B3B23" w:rsidRPr="00B66FE4">
        <w:t>исполнен</w:t>
      </w:r>
      <w:r w:rsidR="0059251D" w:rsidRPr="00B66FE4">
        <w:t xml:space="preserve">ие </w:t>
      </w:r>
      <w:r w:rsidR="00B66FE4" w:rsidRPr="00B66FE4">
        <w:t>196,2</w:t>
      </w:r>
      <w:r w:rsidR="00731CD1" w:rsidRPr="00B66FE4">
        <w:t xml:space="preserve"> тыс. </w:t>
      </w:r>
      <w:r w:rsidR="00F7723C" w:rsidRPr="00B66FE4">
        <w:t>рублей</w:t>
      </w:r>
      <w:r w:rsidR="00DC422F" w:rsidRPr="00B66FE4">
        <w:t xml:space="preserve"> или </w:t>
      </w:r>
      <w:r w:rsidR="00B66FE4" w:rsidRPr="00B66FE4">
        <w:t>72,6</w:t>
      </w:r>
      <w:r w:rsidR="00D93923" w:rsidRPr="00B66FE4">
        <w:t xml:space="preserve"> </w:t>
      </w:r>
      <w:r w:rsidR="006F4466" w:rsidRPr="00B66FE4">
        <w:t xml:space="preserve">%, </w:t>
      </w:r>
      <w:r w:rsidR="00B66FE4" w:rsidRPr="00B66FE4">
        <w:t>91,7</w:t>
      </w:r>
      <w:r w:rsidR="006C6DE6" w:rsidRPr="00B66FE4">
        <w:t xml:space="preserve"> % к</w:t>
      </w:r>
      <w:r w:rsidR="00827F63" w:rsidRPr="00B66FE4">
        <w:t xml:space="preserve"> </w:t>
      </w:r>
      <w:r w:rsidR="0019513A" w:rsidRPr="00B66FE4">
        <w:rPr>
          <w:color w:val="000000"/>
        </w:rPr>
        <w:t>исполнени</w:t>
      </w:r>
      <w:r w:rsidR="006C6DE6" w:rsidRPr="00B66FE4">
        <w:rPr>
          <w:color w:val="000000"/>
        </w:rPr>
        <w:t>ю</w:t>
      </w:r>
      <w:r w:rsidR="0019513A" w:rsidRPr="00B66FE4">
        <w:rPr>
          <w:color w:val="000000"/>
        </w:rPr>
        <w:t xml:space="preserve"> за 2021</w:t>
      </w:r>
      <w:r w:rsidR="00650807" w:rsidRPr="00B66FE4">
        <w:rPr>
          <w:color w:val="000000"/>
        </w:rPr>
        <w:t xml:space="preserve"> год </w:t>
      </w:r>
      <w:r w:rsidR="006C6DE6" w:rsidRPr="00B66FE4">
        <w:rPr>
          <w:color w:val="000000"/>
        </w:rPr>
        <w:t>(</w:t>
      </w:r>
      <w:r w:rsidR="00B66FE4" w:rsidRPr="00B66FE4">
        <w:rPr>
          <w:color w:val="000000"/>
        </w:rPr>
        <w:t>214,0</w:t>
      </w:r>
      <w:r w:rsidR="00650807" w:rsidRPr="00B66FE4">
        <w:rPr>
          <w:color w:val="000000"/>
        </w:rPr>
        <w:t xml:space="preserve"> тыс. </w:t>
      </w:r>
      <w:r w:rsidR="00BE1984" w:rsidRPr="00B66FE4">
        <w:rPr>
          <w:color w:val="000000"/>
        </w:rPr>
        <w:t>рублей</w:t>
      </w:r>
      <w:r w:rsidR="008148A2" w:rsidRPr="00B66FE4">
        <w:rPr>
          <w:color w:val="000000"/>
        </w:rPr>
        <w:t>)</w:t>
      </w:r>
      <w:r w:rsidR="00787216" w:rsidRPr="00B66FE4">
        <w:rPr>
          <w:color w:val="000000"/>
        </w:rPr>
        <w:t xml:space="preserve"> </w:t>
      </w:r>
      <w:r w:rsidR="006C6DE6" w:rsidRPr="00B66FE4">
        <w:rPr>
          <w:color w:val="000000"/>
        </w:rPr>
        <w:t xml:space="preserve">отмечается </w:t>
      </w:r>
      <w:r w:rsidR="00B66FE4">
        <w:rPr>
          <w:color w:val="000000"/>
        </w:rPr>
        <w:t>сниж</w:t>
      </w:r>
      <w:r w:rsidR="0063629D" w:rsidRPr="00B66FE4">
        <w:rPr>
          <w:color w:val="000000"/>
        </w:rPr>
        <w:t>ение</w:t>
      </w:r>
      <w:r w:rsidR="006C6DE6" w:rsidRPr="00B66FE4">
        <w:rPr>
          <w:color w:val="000000"/>
        </w:rPr>
        <w:t xml:space="preserve"> </w:t>
      </w:r>
      <w:r w:rsidR="00787216" w:rsidRPr="00B66FE4">
        <w:rPr>
          <w:color w:val="000000"/>
        </w:rPr>
        <w:t xml:space="preserve">показателя на </w:t>
      </w:r>
      <w:r w:rsidR="00B66FE4" w:rsidRPr="00B66FE4">
        <w:rPr>
          <w:color w:val="000000"/>
        </w:rPr>
        <w:t>17,8</w:t>
      </w:r>
      <w:r w:rsidR="00787216" w:rsidRPr="00B66FE4">
        <w:rPr>
          <w:color w:val="000000"/>
        </w:rPr>
        <w:t xml:space="preserve"> тыс.руб</w:t>
      </w:r>
      <w:r w:rsidR="006C6DE6" w:rsidRPr="00B66FE4">
        <w:rPr>
          <w:color w:val="000000"/>
        </w:rPr>
        <w:t>лей</w:t>
      </w:r>
      <w:r w:rsidR="007305EF" w:rsidRPr="00B66FE4">
        <w:rPr>
          <w:color w:val="000000"/>
        </w:rPr>
        <w:t>.</w:t>
      </w:r>
      <w:r w:rsidR="00787216" w:rsidRPr="00B66FE4">
        <w:rPr>
          <w:color w:val="000000"/>
        </w:rPr>
        <w:t xml:space="preserve"> </w:t>
      </w:r>
      <w:r w:rsidR="00DC422F" w:rsidRPr="00B66FE4">
        <w:rPr>
          <w:color w:val="000000"/>
        </w:rPr>
        <w:t>Поступление н</w:t>
      </w:r>
      <w:r w:rsidR="00A0289F" w:rsidRPr="00B66FE4">
        <w:rPr>
          <w:color w:val="000000"/>
        </w:rPr>
        <w:t>алог</w:t>
      </w:r>
      <w:r w:rsidR="00DC422F" w:rsidRPr="00B66FE4">
        <w:rPr>
          <w:color w:val="000000"/>
        </w:rPr>
        <w:t>а</w:t>
      </w:r>
      <w:r w:rsidR="00A0289F" w:rsidRPr="00B66FE4">
        <w:rPr>
          <w:color w:val="000000"/>
        </w:rPr>
        <w:t xml:space="preserve"> на имущество физических л</w:t>
      </w:r>
      <w:r w:rsidR="00731CD1" w:rsidRPr="00B66FE4">
        <w:rPr>
          <w:color w:val="000000"/>
        </w:rPr>
        <w:t>иц</w:t>
      </w:r>
      <w:r w:rsidR="00DF0BE4" w:rsidRPr="00B66FE4">
        <w:rPr>
          <w:color w:val="000000"/>
        </w:rPr>
        <w:t xml:space="preserve"> поступающего в бюджет сельского поселения</w:t>
      </w:r>
      <w:r w:rsidR="00731CD1" w:rsidRPr="00B66FE4">
        <w:rPr>
          <w:color w:val="000000"/>
        </w:rPr>
        <w:t xml:space="preserve"> </w:t>
      </w:r>
      <w:r w:rsidR="00A36FE9" w:rsidRPr="00B66FE4">
        <w:rPr>
          <w:color w:val="000000"/>
        </w:rPr>
        <w:t>составило в 2022</w:t>
      </w:r>
      <w:r w:rsidR="00DC422F" w:rsidRPr="00B66FE4">
        <w:rPr>
          <w:color w:val="000000"/>
        </w:rPr>
        <w:t xml:space="preserve"> году</w:t>
      </w:r>
      <w:r w:rsidR="00A0289F" w:rsidRPr="00B66FE4">
        <w:rPr>
          <w:color w:val="000000"/>
        </w:rPr>
        <w:t xml:space="preserve"> в сумме </w:t>
      </w:r>
      <w:r w:rsidR="00B66FE4" w:rsidRPr="00B66FE4">
        <w:rPr>
          <w:color w:val="000000"/>
        </w:rPr>
        <w:t>11,5</w:t>
      </w:r>
      <w:r w:rsidR="007305EF" w:rsidRPr="00B66FE4">
        <w:rPr>
          <w:color w:val="000000"/>
        </w:rPr>
        <w:t xml:space="preserve"> тыс.рублей</w:t>
      </w:r>
      <w:r w:rsidR="00A0289F" w:rsidRPr="00B66FE4">
        <w:rPr>
          <w:color w:val="000000"/>
        </w:rPr>
        <w:t xml:space="preserve">, при плане </w:t>
      </w:r>
      <w:r w:rsidR="00B66FE4" w:rsidRPr="00B66FE4">
        <w:rPr>
          <w:color w:val="000000"/>
        </w:rPr>
        <w:t>26,5</w:t>
      </w:r>
      <w:r w:rsidR="00923FDA" w:rsidRPr="00B66FE4">
        <w:rPr>
          <w:color w:val="000000"/>
        </w:rPr>
        <w:t xml:space="preserve"> </w:t>
      </w:r>
      <w:r w:rsidR="00A36FE9" w:rsidRPr="00B66FE4">
        <w:rPr>
          <w:color w:val="000000"/>
        </w:rPr>
        <w:t>тыс.</w:t>
      </w:r>
      <w:r w:rsidR="00F7723C" w:rsidRPr="00B66FE4">
        <w:rPr>
          <w:color w:val="000000"/>
        </w:rPr>
        <w:t>рублей</w:t>
      </w:r>
      <w:r w:rsidR="00A0289F" w:rsidRPr="00B66FE4">
        <w:rPr>
          <w:color w:val="000000"/>
        </w:rPr>
        <w:t xml:space="preserve"> или </w:t>
      </w:r>
      <w:r w:rsidR="00B66FE4" w:rsidRPr="00B66FE4">
        <w:rPr>
          <w:color w:val="000000"/>
        </w:rPr>
        <w:t>43,4</w:t>
      </w:r>
      <w:r w:rsidR="006C6DE6" w:rsidRPr="00B66FE4">
        <w:rPr>
          <w:color w:val="000000"/>
        </w:rPr>
        <w:t xml:space="preserve"> </w:t>
      </w:r>
      <w:r w:rsidR="007E28A6" w:rsidRPr="00B66FE4">
        <w:rPr>
          <w:color w:val="000000"/>
        </w:rPr>
        <w:t>%</w:t>
      </w:r>
      <w:r w:rsidR="006C6DE6" w:rsidRPr="00B66FE4">
        <w:rPr>
          <w:color w:val="000000"/>
        </w:rPr>
        <w:t xml:space="preserve"> выполнение плана</w:t>
      </w:r>
      <w:r w:rsidR="00F96DCD" w:rsidRPr="00B66FE4">
        <w:rPr>
          <w:color w:val="000000"/>
        </w:rPr>
        <w:t xml:space="preserve">, </w:t>
      </w:r>
      <w:r w:rsidR="00650807" w:rsidRPr="00B66FE4">
        <w:rPr>
          <w:color w:val="000000"/>
        </w:rPr>
        <w:t>по сравнению  с фактическим исполнением</w:t>
      </w:r>
      <w:r w:rsidR="000911F8" w:rsidRPr="00B66FE4">
        <w:rPr>
          <w:color w:val="000000"/>
        </w:rPr>
        <w:t xml:space="preserve"> 20</w:t>
      </w:r>
      <w:r w:rsidR="00A36FE9" w:rsidRPr="00B66FE4">
        <w:rPr>
          <w:color w:val="000000"/>
        </w:rPr>
        <w:t>21</w:t>
      </w:r>
      <w:r w:rsidR="00650807" w:rsidRPr="00B66FE4">
        <w:rPr>
          <w:color w:val="000000"/>
        </w:rPr>
        <w:t xml:space="preserve"> го</w:t>
      </w:r>
      <w:r w:rsidR="006E573C" w:rsidRPr="00B66FE4">
        <w:rPr>
          <w:color w:val="000000"/>
        </w:rPr>
        <w:t xml:space="preserve">да </w:t>
      </w:r>
      <w:r w:rsidR="004F31EC" w:rsidRPr="00B66FE4">
        <w:rPr>
          <w:color w:val="000000"/>
        </w:rPr>
        <w:t>(</w:t>
      </w:r>
      <w:r w:rsidR="00B66FE4" w:rsidRPr="00B66FE4">
        <w:rPr>
          <w:color w:val="000000"/>
        </w:rPr>
        <w:t>7,9</w:t>
      </w:r>
      <w:r w:rsidR="00923FDA" w:rsidRPr="00B66FE4">
        <w:rPr>
          <w:color w:val="000000"/>
        </w:rPr>
        <w:t xml:space="preserve"> </w:t>
      </w:r>
      <w:r w:rsidR="004F31EC" w:rsidRPr="00B66FE4">
        <w:rPr>
          <w:color w:val="000000"/>
        </w:rPr>
        <w:t>тыс.рублей)</w:t>
      </w:r>
      <w:r w:rsidR="00DC422F" w:rsidRPr="00B66FE4">
        <w:rPr>
          <w:color w:val="000000"/>
        </w:rPr>
        <w:t xml:space="preserve"> </w:t>
      </w:r>
      <w:r w:rsidR="006E67D0" w:rsidRPr="00B66FE4">
        <w:rPr>
          <w:color w:val="000000"/>
        </w:rPr>
        <w:t>объем</w:t>
      </w:r>
      <w:r w:rsidR="00DC422F" w:rsidRPr="00B66FE4">
        <w:rPr>
          <w:color w:val="000000"/>
        </w:rPr>
        <w:t xml:space="preserve"> поступления налога </w:t>
      </w:r>
      <w:r w:rsidR="004F31EC" w:rsidRPr="00B66FE4">
        <w:rPr>
          <w:color w:val="000000"/>
        </w:rPr>
        <w:t xml:space="preserve">на имущество </w:t>
      </w:r>
      <w:r w:rsidR="006E67D0" w:rsidRPr="00B66FE4">
        <w:rPr>
          <w:color w:val="000000"/>
        </w:rPr>
        <w:t xml:space="preserve">увеличился </w:t>
      </w:r>
      <w:r w:rsidR="00DC422F" w:rsidRPr="00B66FE4">
        <w:rPr>
          <w:color w:val="000000"/>
        </w:rPr>
        <w:t xml:space="preserve">на </w:t>
      </w:r>
      <w:r w:rsidR="00B66FE4" w:rsidRPr="00B66FE4">
        <w:rPr>
          <w:color w:val="000000"/>
        </w:rPr>
        <w:t>3,6</w:t>
      </w:r>
      <w:r w:rsidR="004F31EC" w:rsidRPr="00B66FE4">
        <w:rPr>
          <w:color w:val="000000"/>
        </w:rPr>
        <w:t xml:space="preserve"> тыс.рублей</w:t>
      </w:r>
      <w:r w:rsidR="00DC422F" w:rsidRPr="00B66FE4">
        <w:rPr>
          <w:color w:val="000000"/>
        </w:rPr>
        <w:t>.</w:t>
      </w:r>
    </w:p>
    <w:p w:rsidR="00901821" w:rsidRPr="00B66FE4" w:rsidRDefault="00DE32EE" w:rsidP="00F96DCD">
      <w:pPr>
        <w:pStyle w:val="21"/>
        <w:spacing w:after="0" w:line="240" w:lineRule="auto"/>
        <w:ind w:left="0" w:firstLine="540"/>
        <w:jc w:val="both"/>
        <w:rPr>
          <w:color w:val="000000"/>
        </w:rPr>
      </w:pPr>
      <w:r w:rsidRPr="00B66FE4">
        <w:rPr>
          <w:color w:val="000000"/>
        </w:rPr>
        <w:t>П</w:t>
      </w:r>
      <w:r w:rsidR="009C5504" w:rsidRPr="00B66FE4">
        <w:rPr>
          <w:color w:val="000000"/>
        </w:rPr>
        <w:t>оступлений неналоговых доходов</w:t>
      </w:r>
      <w:r w:rsidRPr="00B66FE4">
        <w:rPr>
          <w:color w:val="000000"/>
        </w:rPr>
        <w:t xml:space="preserve"> планировалось</w:t>
      </w:r>
      <w:r w:rsidR="003760E3" w:rsidRPr="00B66FE4">
        <w:rPr>
          <w:color w:val="000000"/>
        </w:rPr>
        <w:t xml:space="preserve"> в сумме </w:t>
      </w:r>
      <w:r w:rsidR="00B66FE4" w:rsidRPr="00B66FE4">
        <w:rPr>
          <w:color w:val="000000"/>
        </w:rPr>
        <w:t>15,0</w:t>
      </w:r>
      <w:r w:rsidR="003760E3" w:rsidRPr="00B66FE4">
        <w:rPr>
          <w:color w:val="000000"/>
        </w:rPr>
        <w:t xml:space="preserve"> тыс.рублей, фактически поступило </w:t>
      </w:r>
      <w:r w:rsidR="00B66FE4" w:rsidRPr="00B66FE4">
        <w:rPr>
          <w:color w:val="000000"/>
        </w:rPr>
        <w:t>15,0</w:t>
      </w:r>
      <w:r w:rsidR="006C6DE6" w:rsidRPr="00B66FE4">
        <w:rPr>
          <w:color w:val="000000"/>
        </w:rPr>
        <w:t xml:space="preserve"> тыс.рублей,</w:t>
      </w:r>
      <w:r w:rsidR="002061BF" w:rsidRPr="00B66FE4">
        <w:rPr>
          <w:color w:val="000000"/>
        </w:rPr>
        <w:t xml:space="preserve"> </w:t>
      </w:r>
      <w:r w:rsidR="003760E3" w:rsidRPr="00B66FE4">
        <w:rPr>
          <w:color w:val="000000"/>
        </w:rPr>
        <w:t>утвержденн</w:t>
      </w:r>
      <w:r w:rsidR="0063629D" w:rsidRPr="00B66FE4">
        <w:rPr>
          <w:color w:val="000000"/>
        </w:rPr>
        <w:t>ый план</w:t>
      </w:r>
      <w:r w:rsidR="003760E3" w:rsidRPr="00B66FE4">
        <w:rPr>
          <w:color w:val="000000"/>
        </w:rPr>
        <w:t xml:space="preserve"> </w:t>
      </w:r>
      <w:r w:rsidR="0063629D" w:rsidRPr="00B66FE4">
        <w:rPr>
          <w:color w:val="000000"/>
        </w:rPr>
        <w:t>выполнен на 100 %.</w:t>
      </w:r>
      <w:r w:rsidRPr="00B66FE4">
        <w:rPr>
          <w:color w:val="000000"/>
        </w:rPr>
        <w:t xml:space="preserve"> </w:t>
      </w:r>
      <w:r w:rsidR="00901821" w:rsidRPr="00B66FE4">
        <w:rPr>
          <w:color w:val="000000"/>
        </w:rPr>
        <w:t xml:space="preserve">Запланированная сумма госпошлины в </w:t>
      </w:r>
      <w:r w:rsidR="00B66FE4" w:rsidRPr="00B66FE4">
        <w:rPr>
          <w:color w:val="000000"/>
        </w:rPr>
        <w:t>20,0</w:t>
      </w:r>
      <w:r w:rsidR="00901821" w:rsidRPr="00B66FE4">
        <w:rPr>
          <w:color w:val="000000"/>
        </w:rPr>
        <w:t xml:space="preserve"> тыс.рублей </w:t>
      </w:r>
      <w:r w:rsidR="00DF0BE4" w:rsidRPr="00B66FE4">
        <w:rPr>
          <w:color w:val="000000"/>
        </w:rPr>
        <w:t xml:space="preserve">в отчетном году </w:t>
      </w:r>
      <w:r w:rsidR="00901821" w:rsidRPr="00B66FE4">
        <w:rPr>
          <w:color w:val="000000"/>
        </w:rPr>
        <w:t>в бюджет поселения</w:t>
      </w:r>
      <w:r w:rsidR="00DF0BE4" w:rsidRPr="00B66FE4">
        <w:rPr>
          <w:color w:val="000000"/>
        </w:rPr>
        <w:t xml:space="preserve"> поступила</w:t>
      </w:r>
      <w:r w:rsidR="00787216" w:rsidRPr="00B66FE4">
        <w:rPr>
          <w:color w:val="000000"/>
        </w:rPr>
        <w:t xml:space="preserve"> </w:t>
      </w:r>
      <w:r w:rsidR="00554E64" w:rsidRPr="00B66FE4">
        <w:rPr>
          <w:color w:val="000000"/>
        </w:rPr>
        <w:t xml:space="preserve">в объеме </w:t>
      </w:r>
      <w:r w:rsidR="00B66FE4" w:rsidRPr="00B66FE4">
        <w:rPr>
          <w:color w:val="000000"/>
        </w:rPr>
        <w:t>89</w:t>
      </w:r>
      <w:r w:rsidR="00554E64" w:rsidRPr="00B66FE4">
        <w:rPr>
          <w:color w:val="000000"/>
        </w:rPr>
        <w:t xml:space="preserve"> % от запланированного объема.</w:t>
      </w:r>
    </w:p>
    <w:p w:rsidR="003D5D12" w:rsidRPr="00B66FE4" w:rsidRDefault="00E07272" w:rsidP="00F96DCD">
      <w:pPr>
        <w:pStyle w:val="21"/>
        <w:spacing w:after="0" w:line="240" w:lineRule="auto"/>
        <w:ind w:left="0" w:firstLine="540"/>
        <w:jc w:val="both"/>
        <w:rPr>
          <w:color w:val="000000"/>
        </w:rPr>
      </w:pPr>
      <w:r w:rsidRPr="00B66FE4">
        <w:rPr>
          <w:color w:val="000000"/>
        </w:rPr>
        <w:t xml:space="preserve">Безвозмездные поступления </w:t>
      </w:r>
      <w:r w:rsidR="00554E64" w:rsidRPr="00B66FE4">
        <w:rPr>
          <w:color w:val="000000"/>
        </w:rPr>
        <w:t xml:space="preserve">от других бюджетов бюджетной системы Российской Федерации </w:t>
      </w:r>
      <w:r w:rsidRPr="00B66FE4">
        <w:rPr>
          <w:color w:val="000000"/>
        </w:rPr>
        <w:t xml:space="preserve">в бюджет поселения составили </w:t>
      </w:r>
      <w:r w:rsidR="00B66FE4" w:rsidRPr="00B66FE4">
        <w:rPr>
          <w:color w:val="000000"/>
        </w:rPr>
        <w:t>5321,3</w:t>
      </w:r>
      <w:r w:rsidRPr="00B66FE4">
        <w:rPr>
          <w:color w:val="000000"/>
        </w:rPr>
        <w:t xml:space="preserve"> тыс.рублей при плане </w:t>
      </w:r>
      <w:r w:rsidR="00B66FE4" w:rsidRPr="00B66FE4">
        <w:rPr>
          <w:color w:val="000000"/>
        </w:rPr>
        <w:t>5321,3</w:t>
      </w:r>
      <w:r w:rsidRPr="00B66FE4">
        <w:rPr>
          <w:color w:val="000000"/>
        </w:rPr>
        <w:t xml:space="preserve"> тыс.рублей, исполнение 100 %.</w:t>
      </w:r>
      <w:r w:rsidR="006F4466" w:rsidRPr="00B66FE4">
        <w:rPr>
          <w:color w:val="000000"/>
        </w:rPr>
        <w:t xml:space="preserve"> </w:t>
      </w:r>
      <w:r w:rsidR="003D5D12" w:rsidRPr="00B66FE4">
        <w:rPr>
          <w:color w:val="000000"/>
        </w:rPr>
        <w:t xml:space="preserve">Объем </w:t>
      </w:r>
      <w:r w:rsidR="00076E32" w:rsidRPr="00B66FE4">
        <w:rPr>
          <w:color w:val="000000"/>
        </w:rPr>
        <w:t xml:space="preserve">поступивших в отчетном году </w:t>
      </w:r>
      <w:r w:rsidR="003D5D12" w:rsidRPr="00B66FE4">
        <w:rPr>
          <w:color w:val="000000"/>
        </w:rPr>
        <w:t xml:space="preserve">безвозмездных поступлений </w:t>
      </w:r>
      <w:r w:rsidR="00B66FE4" w:rsidRPr="00B66FE4">
        <w:rPr>
          <w:color w:val="000000"/>
        </w:rPr>
        <w:t>выш</w:t>
      </w:r>
      <w:r w:rsidR="00076E32" w:rsidRPr="00B66FE4">
        <w:rPr>
          <w:color w:val="000000"/>
        </w:rPr>
        <w:t>е</w:t>
      </w:r>
      <w:r w:rsidR="00970437" w:rsidRPr="00B66FE4">
        <w:rPr>
          <w:color w:val="000000"/>
        </w:rPr>
        <w:t xml:space="preserve"> </w:t>
      </w:r>
      <w:r w:rsidR="00076E32" w:rsidRPr="00B66FE4">
        <w:rPr>
          <w:color w:val="000000"/>
        </w:rPr>
        <w:t xml:space="preserve">аналогичного </w:t>
      </w:r>
      <w:r w:rsidR="003D5D12" w:rsidRPr="00B66FE4">
        <w:rPr>
          <w:color w:val="000000"/>
        </w:rPr>
        <w:t>показ</w:t>
      </w:r>
      <w:r w:rsidR="00076E32" w:rsidRPr="00B66FE4">
        <w:rPr>
          <w:color w:val="000000"/>
        </w:rPr>
        <w:t>ателя</w:t>
      </w:r>
      <w:r w:rsidR="003D5D12" w:rsidRPr="00B66FE4">
        <w:rPr>
          <w:color w:val="000000"/>
        </w:rPr>
        <w:t xml:space="preserve"> предыдущего года на </w:t>
      </w:r>
      <w:r w:rsidR="00B66FE4" w:rsidRPr="00B66FE4">
        <w:rPr>
          <w:color w:val="000000"/>
        </w:rPr>
        <w:t>16,6</w:t>
      </w:r>
      <w:r w:rsidR="00970437" w:rsidRPr="00B66FE4">
        <w:rPr>
          <w:color w:val="000000"/>
        </w:rPr>
        <w:t xml:space="preserve"> </w:t>
      </w:r>
      <w:r w:rsidR="003D5D12" w:rsidRPr="00B66FE4">
        <w:rPr>
          <w:color w:val="000000"/>
        </w:rPr>
        <w:t>тыс.рублей</w:t>
      </w:r>
      <w:r w:rsidR="00B66FE4" w:rsidRPr="00B66FE4">
        <w:rPr>
          <w:color w:val="000000"/>
        </w:rPr>
        <w:t xml:space="preserve"> на 0,3</w:t>
      </w:r>
      <w:r w:rsidR="00076E32" w:rsidRPr="00B66FE4">
        <w:rPr>
          <w:color w:val="000000"/>
        </w:rPr>
        <w:t xml:space="preserve"> %</w:t>
      </w:r>
      <w:r w:rsidR="003D5D12" w:rsidRPr="00B66FE4">
        <w:rPr>
          <w:color w:val="000000"/>
        </w:rPr>
        <w:t xml:space="preserve">. Это обусловлено </w:t>
      </w:r>
      <w:r w:rsidR="000206C7" w:rsidRPr="00B66FE4">
        <w:rPr>
          <w:color w:val="000000"/>
        </w:rPr>
        <w:t xml:space="preserve">в основном </w:t>
      </w:r>
      <w:r w:rsidR="003E71FE" w:rsidRPr="00B66FE4">
        <w:rPr>
          <w:color w:val="000000"/>
        </w:rPr>
        <w:t>з</w:t>
      </w:r>
      <w:r w:rsidR="000206C7" w:rsidRPr="00B66FE4">
        <w:rPr>
          <w:color w:val="000000"/>
        </w:rPr>
        <w:t xml:space="preserve">а счет </w:t>
      </w:r>
      <w:r w:rsidR="00B66FE4" w:rsidRPr="00B66FE4">
        <w:rPr>
          <w:color w:val="000000"/>
        </w:rPr>
        <w:t>прочих межбюджетных трансфертов</w:t>
      </w:r>
      <w:r w:rsidR="007F5855" w:rsidRPr="00B66FE4">
        <w:rPr>
          <w:color w:val="000000"/>
        </w:rPr>
        <w:t xml:space="preserve">, поступивших </w:t>
      </w:r>
      <w:r w:rsidR="00B66FE4" w:rsidRPr="00B66FE4">
        <w:rPr>
          <w:color w:val="000000"/>
        </w:rPr>
        <w:t>больше</w:t>
      </w:r>
      <w:r w:rsidR="007F5855" w:rsidRPr="00B66FE4">
        <w:rPr>
          <w:color w:val="000000"/>
        </w:rPr>
        <w:t xml:space="preserve">, чем в 2021 году на </w:t>
      </w:r>
      <w:r w:rsidR="00B66FE4" w:rsidRPr="00B66FE4">
        <w:rPr>
          <w:color w:val="000000"/>
        </w:rPr>
        <w:t>907,2</w:t>
      </w:r>
      <w:r w:rsidR="00D5364B" w:rsidRPr="00B66FE4">
        <w:rPr>
          <w:color w:val="000000"/>
        </w:rPr>
        <w:t xml:space="preserve"> тыс.рублей</w:t>
      </w:r>
      <w:r w:rsidR="007F5855" w:rsidRPr="00B66FE4">
        <w:rPr>
          <w:color w:val="000000"/>
        </w:rPr>
        <w:t>.</w:t>
      </w:r>
    </w:p>
    <w:p w:rsidR="0017534E" w:rsidRPr="00B66FE4" w:rsidRDefault="00163EBD" w:rsidP="004A127C">
      <w:pPr>
        <w:ind w:firstLine="540"/>
        <w:jc w:val="both"/>
        <w:rPr>
          <w:b/>
        </w:rPr>
      </w:pPr>
      <w:r w:rsidRPr="00B66FE4">
        <w:rPr>
          <w:b/>
          <w:color w:val="000000"/>
        </w:rPr>
        <w:t xml:space="preserve">                    </w:t>
      </w:r>
      <w:r w:rsidR="00FD62E6" w:rsidRPr="00B66FE4">
        <w:rPr>
          <w:b/>
        </w:rPr>
        <w:t>7)</w:t>
      </w:r>
      <w:r w:rsidR="00AD6EF4" w:rsidRPr="00B66FE4">
        <w:rPr>
          <w:b/>
        </w:rPr>
        <w:t xml:space="preserve"> Анализ исполнения бюджета по расходам</w:t>
      </w:r>
      <w:r w:rsidR="00E23FD1" w:rsidRPr="00B66FE4">
        <w:rPr>
          <w:b/>
        </w:rPr>
        <w:t xml:space="preserve"> </w:t>
      </w:r>
      <w:r w:rsidR="00E23FD1" w:rsidRPr="00B66FE4">
        <w:rPr>
          <w:b/>
          <w:bCs/>
          <w:color w:val="000000"/>
        </w:rPr>
        <w:t>(</w:t>
      </w:r>
      <w:r w:rsidR="00E23FD1" w:rsidRPr="00B66FE4">
        <w:rPr>
          <w:b/>
        </w:rPr>
        <w:t>ф.0503117)</w:t>
      </w:r>
      <w:r w:rsidR="006F4466" w:rsidRPr="00B66FE4">
        <w:rPr>
          <w:b/>
        </w:rPr>
        <w:t>.</w:t>
      </w:r>
    </w:p>
    <w:p w:rsidR="00557295" w:rsidRPr="0012340C" w:rsidRDefault="00557295" w:rsidP="00141020">
      <w:pPr>
        <w:ind w:firstLine="540"/>
        <w:jc w:val="center"/>
        <w:rPr>
          <w:b/>
          <w:highlight w:val="yellow"/>
        </w:rPr>
      </w:pPr>
    </w:p>
    <w:p w:rsidR="00B41F70" w:rsidRPr="0031058C" w:rsidRDefault="00D24E40" w:rsidP="00980EEF">
      <w:pPr>
        <w:ind w:firstLine="708"/>
        <w:jc w:val="both"/>
      </w:pPr>
      <w:r w:rsidRPr="0031058C">
        <w:t xml:space="preserve">Обязательства бюджета поселения в </w:t>
      </w:r>
      <w:r w:rsidR="00BC4CB6" w:rsidRPr="0031058C">
        <w:t>20</w:t>
      </w:r>
      <w:r w:rsidR="00901821" w:rsidRPr="0031058C">
        <w:t>22</w:t>
      </w:r>
      <w:r w:rsidR="00BC4CB6" w:rsidRPr="0031058C">
        <w:t xml:space="preserve"> год</w:t>
      </w:r>
      <w:r w:rsidRPr="0031058C">
        <w:t xml:space="preserve">у по расходам исполнены в сумме </w:t>
      </w:r>
      <w:r w:rsidR="0031058C" w:rsidRPr="0031058C">
        <w:t>5 618,6</w:t>
      </w:r>
      <w:r w:rsidR="00DC38C0" w:rsidRPr="0031058C">
        <w:t xml:space="preserve"> </w:t>
      </w:r>
      <w:r w:rsidRPr="0031058C">
        <w:t>тыс.</w:t>
      </w:r>
      <w:r w:rsidR="00163EBD" w:rsidRPr="0031058C">
        <w:t xml:space="preserve"> </w:t>
      </w:r>
      <w:r w:rsidR="00F7723C" w:rsidRPr="0031058C">
        <w:t>рублей</w:t>
      </w:r>
      <w:r w:rsidR="00BA32FF" w:rsidRPr="0031058C">
        <w:t xml:space="preserve"> при уточненн</w:t>
      </w:r>
      <w:r w:rsidR="00212CE1" w:rsidRPr="0031058C">
        <w:t xml:space="preserve">ых бюджетных назначениях </w:t>
      </w:r>
      <w:r w:rsidR="00980EEF" w:rsidRPr="0031058C">
        <w:t xml:space="preserve">в </w:t>
      </w:r>
      <w:r w:rsidR="0031058C" w:rsidRPr="0031058C">
        <w:t>5 788,6</w:t>
      </w:r>
      <w:r w:rsidR="00DC38C0" w:rsidRPr="0031058C">
        <w:t xml:space="preserve"> </w:t>
      </w:r>
      <w:r w:rsidR="00BA32FF" w:rsidRPr="0031058C">
        <w:t xml:space="preserve">тыс. </w:t>
      </w:r>
      <w:r w:rsidR="00F7723C" w:rsidRPr="0031058C">
        <w:t>рублей</w:t>
      </w:r>
      <w:r w:rsidR="00212CE1" w:rsidRPr="0031058C">
        <w:t xml:space="preserve"> или </w:t>
      </w:r>
      <w:r w:rsidR="00BD5D12" w:rsidRPr="0031058C">
        <w:t xml:space="preserve">на </w:t>
      </w:r>
      <w:r w:rsidR="0031058C" w:rsidRPr="0031058C">
        <w:t>97,0</w:t>
      </w:r>
      <w:r w:rsidR="00980EEF" w:rsidRPr="0031058C">
        <w:t xml:space="preserve"> </w:t>
      </w:r>
      <w:r w:rsidR="00DC38C0" w:rsidRPr="0031058C">
        <w:t>%</w:t>
      </w:r>
      <w:r w:rsidR="00B20BB2" w:rsidRPr="0031058C">
        <w:t>.</w:t>
      </w:r>
      <w:r w:rsidR="00980EEF" w:rsidRPr="0031058C">
        <w:rPr>
          <w:sz w:val="24"/>
          <w:szCs w:val="24"/>
        </w:rPr>
        <w:t xml:space="preserve"> </w:t>
      </w:r>
      <w:r w:rsidR="00980EEF" w:rsidRPr="0031058C">
        <w:t xml:space="preserve">Исполнение бюджета </w:t>
      </w:r>
      <w:r w:rsidR="00BD5D12" w:rsidRPr="0031058C">
        <w:t>сельского поселения</w:t>
      </w:r>
      <w:r w:rsidR="00980EEF" w:rsidRPr="0031058C">
        <w:t xml:space="preserve"> по расходам осуществлялось в порядке, установленном финансовым органом </w:t>
      </w:r>
      <w:r w:rsidR="00980EEF" w:rsidRPr="0031058C">
        <w:lastRenderedPageBreak/>
        <w:t>поселения, что соответствует ст.219 Бюджетного кодекса Российской Федерации.</w:t>
      </w:r>
      <w:r w:rsidR="00A67934" w:rsidRPr="0031058C">
        <w:t xml:space="preserve"> </w:t>
      </w:r>
    </w:p>
    <w:p w:rsidR="00B20BB2" w:rsidRPr="0031058C" w:rsidRDefault="00B20BB2" w:rsidP="00980EEF">
      <w:pPr>
        <w:ind w:firstLine="708"/>
        <w:jc w:val="both"/>
      </w:pPr>
      <w:r w:rsidRPr="0031058C">
        <w:t>Исполнение бюджета по расходам за отчетный период в разрезе функциональной структуры приведено в таблице №</w:t>
      </w:r>
      <w:r w:rsidR="005F1459" w:rsidRPr="0031058C">
        <w:t xml:space="preserve"> </w:t>
      </w:r>
      <w:r w:rsidR="00EE4696" w:rsidRPr="0031058C">
        <w:t>5</w:t>
      </w:r>
      <w:r w:rsidRPr="0031058C">
        <w:t>.</w:t>
      </w:r>
    </w:p>
    <w:p w:rsidR="004A127C" w:rsidRPr="0031058C" w:rsidRDefault="004A127C" w:rsidP="00980EEF">
      <w:pPr>
        <w:ind w:firstLine="708"/>
        <w:jc w:val="center"/>
        <w:rPr>
          <w:b/>
        </w:rPr>
      </w:pPr>
    </w:p>
    <w:p w:rsidR="00980EEF" w:rsidRPr="0031058C" w:rsidRDefault="00980EEF" w:rsidP="00980EEF">
      <w:pPr>
        <w:ind w:firstLine="708"/>
        <w:jc w:val="center"/>
        <w:rPr>
          <w:b/>
        </w:rPr>
      </w:pPr>
      <w:r w:rsidRPr="0031058C">
        <w:rPr>
          <w:b/>
        </w:rPr>
        <w:t xml:space="preserve">Динамика и структура расходной части бюджета </w:t>
      </w:r>
    </w:p>
    <w:p w:rsidR="00DF0BE4" w:rsidRPr="0031058C" w:rsidRDefault="00980EEF" w:rsidP="00957B6F">
      <w:pPr>
        <w:ind w:firstLine="708"/>
        <w:jc w:val="center"/>
        <w:rPr>
          <w:b/>
        </w:rPr>
      </w:pPr>
      <w:r w:rsidRPr="0031058C">
        <w:rPr>
          <w:b/>
        </w:rPr>
        <w:t>сельского поселения «</w:t>
      </w:r>
      <w:r w:rsidR="004578DA" w:rsidRPr="0031058C">
        <w:rPr>
          <w:b/>
        </w:rPr>
        <w:t>Боржигантай</w:t>
      </w:r>
      <w:r w:rsidRPr="0031058C">
        <w:rPr>
          <w:b/>
        </w:rPr>
        <w:t>»</w:t>
      </w:r>
    </w:p>
    <w:p w:rsidR="00B20BB2" w:rsidRPr="0031058C" w:rsidRDefault="00B20BB2" w:rsidP="00B20BB2">
      <w:pPr>
        <w:ind w:firstLine="709"/>
        <w:jc w:val="right"/>
        <w:rPr>
          <w:sz w:val="24"/>
          <w:szCs w:val="24"/>
        </w:rPr>
      </w:pPr>
      <w:r w:rsidRPr="0031058C">
        <w:rPr>
          <w:sz w:val="24"/>
          <w:szCs w:val="24"/>
        </w:rPr>
        <w:t xml:space="preserve">Таблица №  </w:t>
      </w:r>
      <w:r w:rsidR="00E2308A" w:rsidRPr="0031058C">
        <w:rPr>
          <w:sz w:val="24"/>
          <w:szCs w:val="24"/>
        </w:rPr>
        <w:t>5</w:t>
      </w:r>
    </w:p>
    <w:p w:rsidR="005F1459" w:rsidRPr="0031058C" w:rsidRDefault="00B20BB2" w:rsidP="00B20BB2">
      <w:pPr>
        <w:ind w:firstLine="708"/>
        <w:contextualSpacing/>
        <w:jc w:val="right"/>
        <w:rPr>
          <w:sz w:val="24"/>
          <w:szCs w:val="24"/>
        </w:rPr>
      </w:pPr>
      <w:r w:rsidRPr="0031058C">
        <w:rPr>
          <w:sz w:val="24"/>
          <w:szCs w:val="24"/>
        </w:rPr>
        <w:t>(тыс. рублей)</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6"/>
        <w:gridCol w:w="1275"/>
        <w:gridCol w:w="1276"/>
        <w:gridCol w:w="1418"/>
        <w:gridCol w:w="1383"/>
      </w:tblGrid>
      <w:tr w:rsidR="00980EEF" w:rsidRPr="0012340C" w:rsidTr="0020647C">
        <w:trPr>
          <w:trHeight w:val="941"/>
        </w:trPr>
        <w:tc>
          <w:tcPr>
            <w:tcW w:w="3261" w:type="dxa"/>
            <w:shd w:val="clear" w:color="auto" w:fill="auto"/>
          </w:tcPr>
          <w:p w:rsidR="00980EEF" w:rsidRPr="0031058C" w:rsidRDefault="00980EEF" w:rsidP="00B327B1">
            <w:pPr>
              <w:jc w:val="center"/>
              <w:rPr>
                <w:rFonts w:eastAsia="Calibri"/>
                <w:sz w:val="20"/>
                <w:szCs w:val="20"/>
              </w:rPr>
            </w:pPr>
            <w:r w:rsidRPr="0031058C">
              <w:rPr>
                <w:rFonts w:eastAsia="Calibri"/>
                <w:sz w:val="20"/>
                <w:szCs w:val="20"/>
              </w:rPr>
              <w:t>Наименование раздела</w:t>
            </w:r>
          </w:p>
        </w:tc>
        <w:tc>
          <w:tcPr>
            <w:tcW w:w="1276" w:type="dxa"/>
          </w:tcPr>
          <w:p w:rsidR="00980EEF" w:rsidRPr="0031058C" w:rsidRDefault="00980EEF" w:rsidP="00980EEF">
            <w:pPr>
              <w:jc w:val="center"/>
              <w:rPr>
                <w:sz w:val="20"/>
                <w:szCs w:val="20"/>
              </w:rPr>
            </w:pPr>
            <w:r w:rsidRPr="0031058C">
              <w:rPr>
                <w:sz w:val="20"/>
                <w:szCs w:val="20"/>
              </w:rPr>
              <w:t>Исполнение</w:t>
            </w:r>
          </w:p>
          <w:p w:rsidR="00980EEF" w:rsidRPr="0031058C" w:rsidRDefault="00980EEF" w:rsidP="007B55D1">
            <w:pPr>
              <w:jc w:val="center"/>
              <w:rPr>
                <w:rFonts w:eastAsia="Calibri"/>
                <w:sz w:val="20"/>
                <w:szCs w:val="20"/>
              </w:rPr>
            </w:pPr>
            <w:r w:rsidRPr="0031058C">
              <w:rPr>
                <w:sz w:val="20"/>
                <w:szCs w:val="20"/>
              </w:rPr>
              <w:t>202</w:t>
            </w:r>
            <w:r w:rsidR="007B55D1" w:rsidRPr="0031058C">
              <w:rPr>
                <w:sz w:val="20"/>
                <w:szCs w:val="20"/>
              </w:rPr>
              <w:t>1</w:t>
            </w:r>
            <w:r w:rsidRPr="0031058C">
              <w:rPr>
                <w:sz w:val="20"/>
                <w:szCs w:val="20"/>
              </w:rPr>
              <w:t xml:space="preserve"> года</w:t>
            </w:r>
          </w:p>
        </w:tc>
        <w:tc>
          <w:tcPr>
            <w:tcW w:w="1275" w:type="dxa"/>
            <w:shd w:val="clear" w:color="auto" w:fill="auto"/>
          </w:tcPr>
          <w:p w:rsidR="00980EEF" w:rsidRPr="0031058C" w:rsidRDefault="00980EEF" w:rsidP="00F21E39">
            <w:pPr>
              <w:ind w:right="-108"/>
              <w:jc w:val="center"/>
              <w:rPr>
                <w:rFonts w:eastAsia="Calibri"/>
                <w:sz w:val="18"/>
                <w:szCs w:val="18"/>
              </w:rPr>
            </w:pPr>
            <w:r w:rsidRPr="0031058C">
              <w:rPr>
                <w:rFonts w:eastAsia="Calibri"/>
                <w:sz w:val="18"/>
                <w:szCs w:val="18"/>
              </w:rPr>
              <w:t>Утверж</w:t>
            </w:r>
            <w:r w:rsidR="00F21E39" w:rsidRPr="0031058C">
              <w:rPr>
                <w:rFonts w:eastAsia="Calibri"/>
                <w:sz w:val="18"/>
                <w:szCs w:val="18"/>
              </w:rPr>
              <w:t>ден</w:t>
            </w:r>
            <w:r w:rsidRPr="0031058C">
              <w:rPr>
                <w:rFonts w:eastAsia="Calibri"/>
                <w:sz w:val="18"/>
                <w:szCs w:val="18"/>
              </w:rPr>
              <w:t>ные бюджетные</w:t>
            </w:r>
          </w:p>
          <w:p w:rsidR="00980EEF" w:rsidRPr="0031058C" w:rsidRDefault="00980EEF" w:rsidP="00B20BB2">
            <w:pPr>
              <w:jc w:val="center"/>
              <w:rPr>
                <w:rFonts w:eastAsia="Calibri"/>
                <w:sz w:val="18"/>
                <w:szCs w:val="18"/>
              </w:rPr>
            </w:pPr>
            <w:r w:rsidRPr="0031058C">
              <w:rPr>
                <w:rFonts w:eastAsia="Calibri"/>
                <w:sz w:val="18"/>
                <w:szCs w:val="18"/>
              </w:rPr>
              <w:t xml:space="preserve"> назначения </w:t>
            </w:r>
          </w:p>
          <w:p w:rsidR="00980EEF" w:rsidRPr="0031058C" w:rsidRDefault="00980EEF" w:rsidP="007B55D1">
            <w:pPr>
              <w:jc w:val="center"/>
              <w:rPr>
                <w:rFonts w:eastAsia="Calibri"/>
                <w:sz w:val="18"/>
                <w:szCs w:val="18"/>
              </w:rPr>
            </w:pPr>
            <w:r w:rsidRPr="0031058C">
              <w:rPr>
                <w:rFonts w:eastAsia="Calibri"/>
                <w:sz w:val="18"/>
                <w:szCs w:val="18"/>
              </w:rPr>
              <w:t>202</w:t>
            </w:r>
            <w:r w:rsidR="007B55D1" w:rsidRPr="0031058C">
              <w:rPr>
                <w:rFonts w:eastAsia="Calibri"/>
                <w:sz w:val="18"/>
                <w:szCs w:val="18"/>
              </w:rPr>
              <w:t>2</w:t>
            </w:r>
            <w:r w:rsidRPr="0031058C">
              <w:rPr>
                <w:rFonts w:eastAsia="Calibri"/>
                <w:sz w:val="18"/>
                <w:szCs w:val="18"/>
              </w:rPr>
              <w:t xml:space="preserve"> года</w:t>
            </w:r>
          </w:p>
        </w:tc>
        <w:tc>
          <w:tcPr>
            <w:tcW w:w="1276" w:type="dxa"/>
            <w:shd w:val="clear" w:color="auto" w:fill="auto"/>
          </w:tcPr>
          <w:p w:rsidR="00980EEF" w:rsidRPr="0031058C" w:rsidRDefault="00980EEF" w:rsidP="00B20BB2">
            <w:pPr>
              <w:jc w:val="center"/>
              <w:rPr>
                <w:rFonts w:eastAsia="Calibri"/>
                <w:sz w:val="20"/>
                <w:szCs w:val="20"/>
              </w:rPr>
            </w:pPr>
            <w:r w:rsidRPr="0031058C">
              <w:rPr>
                <w:rFonts w:eastAsia="Calibri"/>
                <w:sz w:val="20"/>
                <w:szCs w:val="20"/>
              </w:rPr>
              <w:t>Исполнение</w:t>
            </w:r>
          </w:p>
          <w:p w:rsidR="00980EEF" w:rsidRPr="0031058C" w:rsidRDefault="00980EEF" w:rsidP="007B55D1">
            <w:pPr>
              <w:jc w:val="center"/>
              <w:rPr>
                <w:rFonts w:eastAsia="Calibri"/>
                <w:sz w:val="20"/>
                <w:szCs w:val="20"/>
              </w:rPr>
            </w:pPr>
            <w:r w:rsidRPr="0031058C">
              <w:rPr>
                <w:rFonts w:eastAsia="Calibri"/>
                <w:sz w:val="20"/>
                <w:szCs w:val="20"/>
              </w:rPr>
              <w:t>202</w:t>
            </w:r>
            <w:r w:rsidR="007B55D1" w:rsidRPr="0031058C">
              <w:rPr>
                <w:rFonts w:eastAsia="Calibri"/>
                <w:sz w:val="20"/>
                <w:szCs w:val="20"/>
              </w:rPr>
              <w:t>2</w:t>
            </w:r>
            <w:r w:rsidRPr="0031058C">
              <w:rPr>
                <w:rFonts w:eastAsia="Calibri"/>
                <w:sz w:val="20"/>
                <w:szCs w:val="20"/>
              </w:rPr>
              <w:t xml:space="preserve"> года</w:t>
            </w:r>
          </w:p>
        </w:tc>
        <w:tc>
          <w:tcPr>
            <w:tcW w:w="1418" w:type="dxa"/>
            <w:shd w:val="clear" w:color="auto" w:fill="auto"/>
          </w:tcPr>
          <w:p w:rsidR="00980EEF" w:rsidRPr="0031058C" w:rsidRDefault="00980EEF" w:rsidP="00B327B1">
            <w:pPr>
              <w:jc w:val="center"/>
              <w:rPr>
                <w:rFonts w:eastAsia="Calibri"/>
                <w:sz w:val="18"/>
                <w:szCs w:val="18"/>
              </w:rPr>
            </w:pPr>
            <w:r w:rsidRPr="0031058C">
              <w:rPr>
                <w:rFonts w:eastAsia="Calibri"/>
                <w:sz w:val="18"/>
                <w:szCs w:val="18"/>
              </w:rPr>
              <w:t>Отклонение</w:t>
            </w:r>
            <w:r w:rsidR="000131C8" w:rsidRPr="0031058C">
              <w:rPr>
                <w:rFonts w:eastAsia="Calibri"/>
                <w:sz w:val="18"/>
                <w:szCs w:val="18"/>
              </w:rPr>
              <w:t xml:space="preserve"> по</w:t>
            </w:r>
          </w:p>
          <w:p w:rsidR="00980EEF" w:rsidRPr="0031058C" w:rsidRDefault="00980EEF" w:rsidP="00AC09AD">
            <w:pPr>
              <w:jc w:val="center"/>
              <w:rPr>
                <w:rFonts w:eastAsia="Calibri"/>
                <w:sz w:val="18"/>
                <w:szCs w:val="18"/>
              </w:rPr>
            </w:pPr>
            <w:r w:rsidRPr="0031058C">
              <w:rPr>
                <w:rFonts w:eastAsia="Calibri"/>
                <w:sz w:val="18"/>
                <w:szCs w:val="18"/>
              </w:rPr>
              <w:t xml:space="preserve"> исполнению  к </w:t>
            </w:r>
          </w:p>
          <w:p w:rsidR="00980EEF" w:rsidRPr="0031058C" w:rsidRDefault="00980EEF" w:rsidP="00AC09AD">
            <w:pPr>
              <w:jc w:val="center"/>
              <w:rPr>
                <w:rFonts w:eastAsia="Calibri"/>
                <w:sz w:val="18"/>
                <w:szCs w:val="18"/>
              </w:rPr>
            </w:pPr>
            <w:r w:rsidRPr="0031058C">
              <w:rPr>
                <w:rFonts w:eastAsia="Calibri"/>
                <w:sz w:val="18"/>
                <w:szCs w:val="18"/>
              </w:rPr>
              <w:t>бюджетным</w:t>
            </w:r>
          </w:p>
          <w:p w:rsidR="00980EEF" w:rsidRPr="0031058C" w:rsidRDefault="00980EEF" w:rsidP="00AC09AD">
            <w:pPr>
              <w:jc w:val="center"/>
              <w:rPr>
                <w:rFonts w:eastAsia="Calibri"/>
                <w:sz w:val="18"/>
                <w:szCs w:val="18"/>
              </w:rPr>
            </w:pPr>
            <w:r w:rsidRPr="0031058C">
              <w:rPr>
                <w:rFonts w:eastAsia="Calibri"/>
                <w:sz w:val="18"/>
                <w:szCs w:val="18"/>
              </w:rPr>
              <w:t>назначениям</w:t>
            </w:r>
          </w:p>
          <w:p w:rsidR="00980EEF" w:rsidRPr="0031058C" w:rsidRDefault="00980EEF" w:rsidP="007B55D1">
            <w:pPr>
              <w:jc w:val="center"/>
              <w:rPr>
                <w:rFonts w:eastAsia="Calibri"/>
                <w:i/>
                <w:sz w:val="18"/>
                <w:szCs w:val="18"/>
              </w:rPr>
            </w:pPr>
            <w:r w:rsidRPr="0031058C">
              <w:rPr>
                <w:rFonts w:eastAsia="Calibri"/>
                <w:i/>
                <w:sz w:val="18"/>
                <w:szCs w:val="18"/>
              </w:rPr>
              <w:t>202</w:t>
            </w:r>
            <w:r w:rsidR="007B55D1" w:rsidRPr="0031058C">
              <w:rPr>
                <w:rFonts w:eastAsia="Calibri"/>
                <w:i/>
                <w:sz w:val="18"/>
                <w:szCs w:val="18"/>
              </w:rPr>
              <w:t>2</w:t>
            </w:r>
            <w:r w:rsidRPr="0031058C">
              <w:rPr>
                <w:rFonts w:eastAsia="Calibri"/>
                <w:i/>
                <w:sz w:val="18"/>
                <w:szCs w:val="18"/>
              </w:rPr>
              <w:t>/202</w:t>
            </w:r>
            <w:r w:rsidR="007B55D1" w:rsidRPr="0031058C">
              <w:rPr>
                <w:rFonts w:eastAsia="Calibri"/>
                <w:i/>
                <w:sz w:val="18"/>
                <w:szCs w:val="18"/>
              </w:rPr>
              <w:t>2</w:t>
            </w:r>
            <w:r w:rsidR="00D76BE1" w:rsidRPr="0031058C">
              <w:rPr>
                <w:rFonts w:eastAsia="Calibri"/>
                <w:sz w:val="18"/>
                <w:szCs w:val="18"/>
              </w:rPr>
              <w:t>(+,-</w:t>
            </w:r>
            <w:r w:rsidR="00700481" w:rsidRPr="0031058C">
              <w:rPr>
                <w:rFonts w:eastAsia="Calibri"/>
                <w:sz w:val="18"/>
                <w:szCs w:val="18"/>
              </w:rPr>
              <w:t>)</w:t>
            </w:r>
          </w:p>
        </w:tc>
        <w:tc>
          <w:tcPr>
            <w:tcW w:w="1383" w:type="dxa"/>
            <w:shd w:val="clear" w:color="auto" w:fill="auto"/>
          </w:tcPr>
          <w:p w:rsidR="00980EEF" w:rsidRPr="0031058C" w:rsidRDefault="00980EEF" w:rsidP="00980EEF">
            <w:pPr>
              <w:jc w:val="center"/>
              <w:rPr>
                <w:rFonts w:eastAsia="Calibri"/>
                <w:sz w:val="18"/>
                <w:szCs w:val="18"/>
              </w:rPr>
            </w:pPr>
            <w:r w:rsidRPr="0031058C">
              <w:rPr>
                <w:rFonts w:eastAsia="Calibri"/>
                <w:sz w:val="18"/>
                <w:szCs w:val="18"/>
              </w:rPr>
              <w:t>Отклонение</w:t>
            </w:r>
            <w:r w:rsidR="000131C8" w:rsidRPr="0031058C">
              <w:rPr>
                <w:rFonts w:eastAsia="Calibri"/>
                <w:sz w:val="18"/>
                <w:szCs w:val="18"/>
              </w:rPr>
              <w:t xml:space="preserve"> по</w:t>
            </w:r>
          </w:p>
          <w:p w:rsidR="00980EEF" w:rsidRPr="0031058C" w:rsidRDefault="00980EEF" w:rsidP="00980EEF">
            <w:pPr>
              <w:jc w:val="center"/>
              <w:rPr>
                <w:rFonts w:eastAsia="Calibri"/>
                <w:sz w:val="18"/>
                <w:szCs w:val="18"/>
              </w:rPr>
            </w:pPr>
            <w:r w:rsidRPr="0031058C">
              <w:rPr>
                <w:rFonts w:eastAsia="Calibri"/>
                <w:sz w:val="18"/>
                <w:szCs w:val="18"/>
              </w:rPr>
              <w:t xml:space="preserve"> исполнению 202</w:t>
            </w:r>
            <w:r w:rsidR="007B55D1" w:rsidRPr="0031058C">
              <w:rPr>
                <w:rFonts w:eastAsia="Calibri"/>
                <w:sz w:val="18"/>
                <w:szCs w:val="18"/>
              </w:rPr>
              <w:t>2</w:t>
            </w:r>
            <w:r w:rsidRPr="0031058C">
              <w:rPr>
                <w:rFonts w:eastAsia="Calibri"/>
                <w:sz w:val="18"/>
                <w:szCs w:val="18"/>
              </w:rPr>
              <w:t xml:space="preserve"> года  к </w:t>
            </w:r>
          </w:p>
          <w:p w:rsidR="00980EEF" w:rsidRPr="0031058C" w:rsidRDefault="00980EEF" w:rsidP="00980EEF">
            <w:pPr>
              <w:jc w:val="center"/>
              <w:rPr>
                <w:rFonts w:eastAsia="Calibri"/>
                <w:sz w:val="18"/>
                <w:szCs w:val="18"/>
              </w:rPr>
            </w:pPr>
            <w:r w:rsidRPr="0031058C">
              <w:rPr>
                <w:rFonts w:eastAsia="Calibri"/>
                <w:sz w:val="18"/>
                <w:szCs w:val="18"/>
              </w:rPr>
              <w:t>исполнению</w:t>
            </w:r>
          </w:p>
          <w:p w:rsidR="00980EEF" w:rsidRPr="0031058C" w:rsidRDefault="007B55D1" w:rsidP="00980EEF">
            <w:pPr>
              <w:jc w:val="center"/>
              <w:rPr>
                <w:rFonts w:eastAsia="Calibri"/>
                <w:i/>
                <w:sz w:val="18"/>
                <w:szCs w:val="18"/>
              </w:rPr>
            </w:pPr>
            <w:r w:rsidRPr="0031058C">
              <w:rPr>
                <w:rFonts w:eastAsia="Calibri"/>
                <w:i/>
                <w:sz w:val="18"/>
                <w:szCs w:val="18"/>
              </w:rPr>
              <w:t>2021</w:t>
            </w:r>
            <w:r w:rsidR="00700481" w:rsidRPr="0031058C">
              <w:rPr>
                <w:rFonts w:eastAsia="Calibri"/>
                <w:i/>
                <w:sz w:val="18"/>
                <w:szCs w:val="18"/>
              </w:rPr>
              <w:t xml:space="preserve"> год </w:t>
            </w:r>
            <w:r w:rsidR="00700481" w:rsidRPr="0031058C">
              <w:rPr>
                <w:rFonts w:eastAsia="Calibri"/>
                <w:sz w:val="18"/>
                <w:szCs w:val="18"/>
              </w:rPr>
              <w:t>(+,-)</w:t>
            </w:r>
          </w:p>
        </w:tc>
      </w:tr>
      <w:tr w:rsidR="008A17BA" w:rsidRPr="0012340C" w:rsidTr="0020647C">
        <w:tc>
          <w:tcPr>
            <w:tcW w:w="3261" w:type="dxa"/>
            <w:shd w:val="clear" w:color="auto" w:fill="auto"/>
            <w:vAlign w:val="center"/>
          </w:tcPr>
          <w:p w:rsidR="008A17BA" w:rsidRPr="0031058C" w:rsidRDefault="008A17BA" w:rsidP="00FE0600">
            <w:pPr>
              <w:ind w:right="-108"/>
              <w:rPr>
                <w:rFonts w:eastAsia="Calibri"/>
                <w:sz w:val="20"/>
                <w:szCs w:val="20"/>
              </w:rPr>
            </w:pPr>
            <w:r w:rsidRPr="0031058C">
              <w:rPr>
                <w:rFonts w:eastAsia="Calibri"/>
                <w:sz w:val="20"/>
                <w:szCs w:val="20"/>
              </w:rPr>
              <w:t>Общегосударственные вопросы 01</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4577,1</w:t>
            </w:r>
          </w:p>
        </w:tc>
        <w:tc>
          <w:tcPr>
            <w:tcW w:w="1275" w:type="dxa"/>
            <w:shd w:val="clear" w:color="auto" w:fill="auto"/>
            <w:vAlign w:val="center"/>
          </w:tcPr>
          <w:p w:rsidR="008A17BA" w:rsidRPr="0031058C" w:rsidRDefault="0031058C" w:rsidP="00445D7B">
            <w:pPr>
              <w:pStyle w:val="afc"/>
              <w:jc w:val="center"/>
              <w:rPr>
                <w:rFonts w:eastAsia="Calibri"/>
                <w:sz w:val="22"/>
                <w:szCs w:val="22"/>
              </w:rPr>
            </w:pPr>
            <w:r>
              <w:rPr>
                <w:rFonts w:eastAsia="Calibri"/>
                <w:sz w:val="22"/>
                <w:szCs w:val="22"/>
              </w:rPr>
              <w:t>4938,2</w:t>
            </w:r>
          </w:p>
        </w:tc>
        <w:tc>
          <w:tcPr>
            <w:tcW w:w="1276"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4803,2</w:t>
            </w:r>
          </w:p>
        </w:tc>
        <w:tc>
          <w:tcPr>
            <w:tcW w:w="1418"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-135,0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226,1</w:t>
            </w:r>
          </w:p>
        </w:tc>
      </w:tr>
      <w:tr w:rsidR="008A17BA" w:rsidRPr="0012340C" w:rsidTr="0020647C">
        <w:tc>
          <w:tcPr>
            <w:tcW w:w="3261" w:type="dxa"/>
            <w:shd w:val="clear" w:color="auto" w:fill="auto"/>
            <w:vAlign w:val="center"/>
          </w:tcPr>
          <w:p w:rsidR="008A17BA" w:rsidRPr="0031058C" w:rsidRDefault="008A17BA" w:rsidP="0010577E">
            <w:pPr>
              <w:rPr>
                <w:rFonts w:eastAsia="Calibri"/>
                <w:sz w:val="20"/>
                <w:szCs w:val="20"/>
              </w:rPr>
            </w:pPr>
            <w:r w:rsidRPr="0031058C">
              <w:rPr>
                <w:rFonts w:eastAsia="Calibri"/>
                <w:sz w:val="20"/>
                <w:szCs w:val="20"/>
              </w:rPr>
              <w:t>Национальная оборона (</w:t>
            </w:r>
            <w:r w:rsidRPr="0031058C">
              <w:rPr>
                <w:rFonts w:eastAsia="Calibri"/>
                <w:sz w:val="18"/>
                <w:szCs w:val="18"/>
              </w:rPr>
              <w:t>ВУС) 02</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134,0</w:t>
            </w:r>
          </w:p>
        </w:tc>
        <w:tc>
          <w:tcPr>
            <w:tcW w:w="1275"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177,1</w:t>
            </w:r>
          </w:p>
        </w:tc>
        <w:tc>
          <w:tcPr>
            <w:tcW w:w="1276"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142,1</w:t>
            </w:r>
          </w:p>
        </w:tc>
        <w:tc>
          <w:tcPr>
            <w:tcW w:w="1418"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-35,0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8,1</w:t>
            </w:r>
          </w:p>
        </w:tc>
      </w:tr>
      <w:tr w:rsidR="008A17BA" w:rsidRPr="0012340C" w:rsidTr="009B0141">
        <w:tc>
          <w:tcPr>
            <w:tcW w:w="3261" w:type="dxa"/>
            <w:shd w:val="clear" w:color="auto" w:fill="auto"/>
            <w:vAlign w:val="center"/>
          </w:tcPr>
          <w:p w:rsidR="008A17BA" w:rsidRPr="0031058C" w:rsidRDefault="008A17BA" w:rsidP="0020647C">
            <w:pPr>
              <w:ind w:right="-108"/>
              <w:rPr>
                <w:rFonts w:eastAsia="Calibri"/>
                <w:sz w:val="20"/>
                <w:szCs w:val="20"/>
              </w:rPr>
            </w:pPr>
            <w:r w:rsidRPr="0031058C">
              <w:rPr>
                <w:rFonts w:eastAsia="Calibri"/>
                <w:sz w:val="18"/>
                <w:szCs w:val="18"/>
              </w:rPr>
              <w:t>Национальная безопасность и</w:t>
            </w:r>
            <w:r w:rsidRPr="0031058C">
              <w:rPr>
                <w:rFonts w:eastAsia="Calibri"/>
                <w:sz w:val="20"/>
                <w:szCs w:val="20"/>
              </w:rPr>
              <w:t xml:space="preserve"> </w:t>
            </w:r>
            <w:r w:rsidRPr="0031058C">
              <w:rPr>
                <w:rFonts w:eastAsia="Calibri"/>
                <w:sz w:val="19"/>
                <w:szCs w:val="19"/>
              </w:rPr>
              <w:t xml:space="preserve">правоохранительная </w:t>
            </w:r>
            <w:r w:rsidRPr="0031058C">
              <w:rPr>
                <w:rFonts w:eastAsia="Calibri"/>
                <w:sz w:val="20"/>
                <w:szCs w:val="20"/>
              </w:rPr>
              <w:t>деятельность 03</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167,4</w:t>
            </w:r>
          </w:p>
        </w:tc>
        <w:tc>
          <w:tcPr>
            <w:tcW w:w="1275" w:type="dxa"/>
            <w:shd w:val="clear" w:color="auto" w:fill="auto"/>
            <w:vAlign w:val="center"/>
          </w:tcPr>
          <w:p w:rsidR="008A17BA" w:rsidRPr="0031058C" w:rsidRDefault="0031058C" w:rsidP="0020647C">
            <w:pPr>
              <w:pStyle w:val="afc"/>
              <w:jc w:val="center"/>
              <w:rPr>
                <w:rFonts w:eastAsia="Calibri"/>
                <w:sz w:val="22"/>
                <w:szCs w:val="22"/>
              </w:rPr>
            </w:pPr>
            <w:r>
              <w:rPr>
                <w:rFonts w:eastAsia="Calibri"/>
                <w:sz w:val="22"/>
                <w:szCs w:val="22"/>
              </w:rPr>
              <w:t>217,6</w:t>
            </w:r>
          </w:p>
        </w:tc>
        <w:tc>
          <w:tcPr>
            <w:tcW w:w="1276" w:type="dxa"/>
            <w:shd w:val="clear" w:color="auto" w:fill="auto"/>
            <w:vAlign w:val="center"/>
          </w:tcPr>
          <w:p w:rsidR="008A17BA" w:rsidRPr="0031058C" w:rsidRDefault="0031058C" w:rsidP="0020647C">
            <w:pPr>
              <w:pStyle w:val="afc"/>
              <w:jc w:val="center"/>
              <w:rPr>
                <w:rFonts w:eastAsia="Calibri"/>
                <w:sz w:val="22"/>
                <w:szCs w:val="22"/>
              </w:rPr>
            </w:pPr>
            <w:r>
              <w:rPr>
                <w:rFonts w:eastAsia="Calibri"/>
                <w:sz w:val="22"/>
                <w:szCs w:val="22"/>
              </w:rPr>
              <w:t>217,6</w:t>
            </w:r>
          </w:p>
        </w:tc>
        <w:tc>
          <w:tcPr>
            <w:tcW w:w="1418" w:type="dxa"/>
            <w:shd w:val="clear" w:color="auto" w:fill="auto"/>
            <w:vAlign w:val="center"/>
          </w:tcPr>
          <w:p w:rsidR="008A17BA" w:rsidRPr="0031058C" w:rsidRDefault="00046C69" w:rsidP="00930D69">
            <w:pPr>
              <w:pStyle w:val="afc"/>
              <w:jc w:val="center"/>
              <w:rPr>
                <w:rFonts w:eastAsia="Calibri"/>
                <w:sz w:val="22"/>
                <w:szCs w:val="22"/>
              </w:rPr>
            </w:pPr>
            <w:r w:rsidRPr="0031058C">
              <w:rPr>
                <w:rFonts w:eastAsia="Calibri"/>
                <w:sz w:val="22"/>
                <w:szCs w:val="22"/>
              </w:rPr>
              <w:t>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50,2</w:t>
            </w:r>
          </w:p>
        </w:tc>
      </w:tr>
      <w:tr w:rsidR="008A17BA" w:rsidRPr="0012340C" w:rsidTr="0020647C">
        <w:tc>
          <w:tcPr>
            <w:tcW w:w="3261" w:type="dxa"/>
            <w:shd w:val="clear" w:color="auto" w:fill="auto"/>
            <w:vAlign w:val="center"/>
          </w:tcPr>
          <w:p w:rsidR="008A17BA" w:rsidRPr="0031058C" w:rsidRDefault="008A17BA" w:rsidP="00B327B1">
            <w:pPr>
              <w:rPr>
                <w:rFonts w:eastAsia="Calibri"/>
                <w:sz w:val="20"/>
                <w:szCs w:val="20"/>
              </w:rPr>
            </w:pPr>
            <w:r w:rsidRPr="0031058C">
              <w:rPr>
                <w:rFonts w:eastAsia="Calibri"/>
                <w:sz w:val="20"/>
                <w:szCs w:val="20"/>
              </w:rPr>
              <w:t>Национальная экономика 04</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70,0</w:t>
            </w:r>
          </w:p>
        </w:tc>
        <w:tc>
          <w:tcPr>
            <w:tcW w:w="1275"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152,0</w:t>
            </w:r>
          </w:p>
        </w:tc>
        <w:tc>
          <w:tcPr>
            <w:tcW w:w="1276"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152,0</w:t>
            </w:r>
          </w:p>
        </w:tc>
        <w:tc>
          <w:tcPr>
            <w:tcW w:w="1418" w:type="dxa"/>
            <w:shd w:val="clear" w:color="auto" w:fill="auto"/>
            <w:vAlign w:val="center"/>
          </w:tcPr>
          <w:p w:rsidR="008A17BA" w:rsidRPr="0031058C" w:rsidRDefault="00046C69" w:rsidP="00930D69">
            <w:pPr>
              <w:pStyle w:val="afc"/>
              <w:jc w:val="center"/>
              <w:rPr>
                <w:rFonts w:eastAsia="Calibri"/>
                <w:sz w:val="22"/>
                <w:szCs w:val="22"/>
              </w:rPr>
            </w:pPr>
            <w:r w:rsidRPr="0031058C">
              <w:rPr>
                <w:rFonts w:eastAsia="Calibri"/>
                <w:sz w:val="22"/>
                <w:szCs w:val="22"/>
              </w:rPr>
              <w:t>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82,0</w:t>
            </w:r>
          </w:p>
        </w:tc>
      </w:tr>
      <w:tr w:rsidR="008A17BA" w:rsidRPr="0012340C" w:rsidTr="0020647C">
        <w:tc>
          <w:tcPr>
            <w:tcW w:w="3261" w:type="dxa"/>
            <w:shd w:val="clear" w:color="auto" w:fill="auto"/>
            <w:vAlign w:val="center"/>
          </w:tcPr>
          <w:p w:rsidR="008A17BA" w:rsidRPr="0031058C" w:rsidRDefault="008A17BA" w:rsidP="00750940">
            <w:pPr>
              <w:ind w:right="-250"/>
              <w:rPr>
                <w:rFonts w:eastAsia="Calibri"/>
                <w:sz w:val="18"/>
                <w:szCs w:val="18"/>
              </w:rPr>
            </w:pPr>
            <w:r w:rsidRPr="0031058C">
              <w:rPr>
                <w:rFonts w:eastAsia="Calibri"/>
                <w:sz w:val="18"/>
                <w:szCs w:val="18"/>
              </w:rPr>
              <w:t>Жилищно-коммунальное хозяйство 05</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522,8</w:t>
            </w:r>
          </w:p>
        </w:tc>
        <w:tc>
          <w:tcPr>
            <w:tcW w:w="1275"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99,</w:t>
            </w:r>
            <w:r w:rsidR="00064CE8">
              <w:rPr>
                <w:rFonts w:eastAsia="Calibri"/>
                <w:sz w:val="22"/>
                <w:szCs w:val="22"/>
              </w:rPr>
              <w:t>1</w:t>
            </w:r>
          </w:p>
        </w:tc>
        <w:tc>
          <w:tcPr>
            <w:tcW w:w="1276"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99,</w:t>
            </w:r>
            <w:r w:rsidR="00064CE8">
              <w:rPr>
                <w:rFonts w:eastAsia="Calibri"/>
                <w:sz w:val="22"/>
                <w:szCs w:val="22"/>
              </w:rPr>
              <w:t>1</w:t>
            </w:r>
          </w:p>
        </w:tc>
        <w:tc>
          <w:tcPr>
            <w:tcW w:w="1418" w:type="dxa"/>
            <w:shd w:val="clear" w:color="auto" w:fill="auto"/>
            <w:vAlign w:val="center"/>
          </w:tcPr>
          <w:p w:rsidR="008A17BA" w:rsidRPr="0031058C" w:rsidRDefault="00046C69" w:rsidP="00930D69">
            <w:pPr>
              <w:pStyle w:val="afc"/>
              <w:jc w:val="center"/>
              <w:rPr>
                <w:rFonts w:eastAsia="Calibri"/>
                <w:sz w:val="22"/>
                <w:szCs w:val="22"/>
              </w:rPr>
            </w:pPr>
            <w:r w:rsidRPr="0031058C">
              <w:rPr>
                <w:rFonts w:eastAsia="Calibri"/>
                <w:sz w:val="22"/>
                <w:szCs w:val="22"/>
              </w:rPr>
              <w:t>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-423,</w:t>
            </w:r>
            <w:r w:rsidR="00064CE8">
              <w:rPr>
                <w:rFonts w:eastAsia="Calibri"/>
                <w:sz w:val="22"/>
                <w:szCs w:val="22"/>
              </w:rPr>
              <w:t>7</w:t>
            </w:r>
          </w:p>
        </w:tc>
      </w:tr>
      <w:tr w:rsidR="008A17BA" w:rsidRPr="0012340C" w:rsidTr="0020647C">
        <w:tc>
          <w:tcPr>
            <w:tcW w:w="3261" w:type="dxa"/>
            <w:shd w:val="clear" w:color="auto" w:fill="auto"/>
            <w:vAlign w:val="center"/>
          </w:tcPr>
          <w:p w:rsidR="008A17BA" w:rsidRPr="0031058C" w:rsidRDefault="008A17BA" w:rsidP="00445D7B">
            <w:pPr>
              <w:rPr>
                <w:rFonts w:eastAsia="Calibri"/>
                <w:sz w:val="20"/>
                <w:szCs w:val="20"/>
              </w:rPr>
            </w:pPr>
            <w:r w:rsidRPr="0031058C">
              <w:rPr>
                <w:rFonts w:eastAsia="Calibri"/>
                <w:sz w:val="20"/>
                <w:szCs w:val="20"/>
              </w:rPr>
              <w:t>Социальная политика 10</w:t>
            </w:r>
          </w:p>
        </w:tc>
        <w:tc>
          <w:tcPr>
            <w:tcW w:w="1276" w:type="dxa"/>
            <w:vAlign w:val="center"/>
          </w:tcPr>
          <w:p w:rsidR="008A17BA" w:rsidRPr="0031058C" w:rsidRDefault="0031058C" w:rsidP="009B0141">
            <w:pPr>
              <w:pStyle w:val="afc"/>
              <w:jc w:val="center"/>
              <w:rPr>
                <w:rFonts w:eastAsia="Calibri"/>
                <w:sz w:val="22"/>
                <w:szCs w:val="22"/>
              </w:rPr>
            </w:pPr>
            <w:r>
              <w:rPr>
                <w:rFonts w:eastAsia="Calibri"/>
                <w:sz w:val="22"/>
                <w:szCs w:val="22"/>
              </w:rPr>
              <w:t>274,3</w:t>
            </w:r>
          </w:p>
        </w:tc>
        <w:tc>
          <w:tcPr>
            <w:tcW w:w="1275"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204,7</w:t>
            </w:r>
          </w:p>
        </w:tc>
        <w:tc>
          <w:tcPr>
            <w:tcW w:w="1276"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204,7</w:t>
            </w:r>
          </w:p>
        </w:tc>
        <w:tc>
          <w:tcPr>
            <w:tcW w:w="1418" w:type="dxa"/>
            <w:shd w:val="clear" w:color="auto" w:fill="auto"/>
            <w:vAlign w:val="center"/>
          </w:tcPr>
          <w:p w:rsidR="008A17BA" w:rsidRPr="0031058C" w:rsidRDefault="00046C69" w:rsidP="00930D69">
            <w:pPr>
              <w:pStyle w:val="afc"/>
              <w:jc w:val="center"/>
              <w:rPr>
                <w:rFonts w:eastAsia="Calibri"/>
                <w:sz w:val="22"/>
                <w:szCs w:val="22"/>
              </w:rPr>
            </w:pPr>
            <w:r w:rsidRPr="0031058C">
              <w:rPr>
                <w:rFonts w:eastAsia="Calibri"/>
                <w:sz w:val="22"/>
                <w:szCs w:val="22"/>
              </w:rPr>
              <w:t>0</w:t>
            </w:r>
          </w:p>
        </w:tc>
        <w:tc>
          <w:tcPr>
            <w:tcW w:w="1383" w:type="dxa"/>
            <w:shd w:val="clear" w:color="auto" w:fill="auto"/>
            <w:vAlign w:val="center"/>
          </w:tcPr>
          <w:p w:rsidR="008A17BA" w:rsidRPr="0031058C" w:rsidRDefault="0031058C" w:rsidP="00930D69">
            <w:pPr>
              <w:pStyle w:val="afc"/>
              <w:jc w:val="center"/>
              <w:rPr>
                <w:rFonts w:eastAsia="Calibri"/>
                <w:sz w:val="22"/>
                <w:szCs w:val="22"/>
              </w:rPr>
            </w:pPr>
            <w:r>
              <w:rPr>
                <w:rFonts w:eastAsia="Calibri"/>
                <w:sz w:val="22"/>
                <w:szCs w:val="22"/>
              </w:rPr>
              <w:t>-69,6</w:t>
            </w:r>
          </w:p>
        </w:tc>
      </w:tr>
      <w:tr w:rsidR="008A17BA" w:rsidRPr="0012340C" w:rsidTr="0020647C">
        <w:tc>
          <w:tcPr>
            <w:tcW w:w="3261" w:type="dxa"/>
            <w:shd w:val="clear" w:color="auto" w:fill="auto"/>
          </w:tcPr>
          <w:p w:rsidR="008A17BA" w:rsidRPr="0031058C" w:rsidRDefault="008A17BA" w:rsidP="00B327B1">
            <w:pPr>
              <w:ind w:firstLine="34"/>
              <w:rPr>
                <w:rFonts w:eastAsia="Calibri"/>
                <w:b/>
                <w:sz w:val="22"/>
                <w:szCs w:val="22"/>
              </w:rPr>
            </w:pPr>
            <w:r w:rsidRPr="0031058C">
              <w:rPr>
                <w:rFonts w:eastAsia="Calibri"/>
                <w:b/>
                <w:sz w:val="22"/>
                <w:szCs w:val="22"/>
              </w:rPr>
              <w:t>Итого</w:t>
            </w:r>
          </w:p>
        </w:tc>
        <w:tc>
          <w:tcPr>
            <w:tcW w:w="1276" w:type="dxa"/>
            <w:vAlign w:val="center"/>
          </w:tcPr>
          <w:p w:rsidR="008A17BA" w:rsidRPr="0031058C" w:rsidRDefault="0031058C" w:rsidP="009B0141">
            <w:pPr>
              <w:pStyle w:val="afc"/>
              <w:jc w:val="center"/>
              <w:rPr>
                <w:rFonts w:eastAsia="Calibri"/>
                <w:b/>
                <w:sz w:val="22"/>
                <w:szCs w:val="22"/>
              </w:rPr>
            </w:pPr>
            <w:r>
              <w:rPr>
                <w:rFonts w:eastAsia="Calibri"/>
                <w:b/>
                <w:sz w:val="22"/>
                <w:szCs w:val="22"/>
              </w:rPr>
              <w:t>5745,6</w:t>
            </w:r>
          </w:p>
        </w:tc>
        <w:tc>
          <w:tcPr>
            <w:tcW w:w="1275" w:type="dxa"/>
            <w:shd w:val="clear" w:color="auto" w:fill="auto"/>
            <w:vAlign w:val="center"/>
          </w:tcPr>
          <w:p w:rsidR="008A17BA" w:rsidRPr="0031058C" w:rsidRDefault="0031058C" w:rsidP="0010577E">
            <w:pPr>
              <w:pStyle w:val="afc"/>
              <w:jc w:val="center"/>
              <w:rPr>
                <w:rFonts w:eastAsia="Calibri"/>
                <w:b/>
                <w:sz w:val="22"/>
                <w:szCs w:val="22"/>
              </w:rPr>
            </w:pPr>
            <w:r>
              <w:rPr>
                <w:rFonts w:eastAsia="Calibri"/>
                <w:b/>
                <w:sz w:val="22"/>
                <w:szCs w:val="22"/>
              </w:rPr>
              <w:t>5788,</w:t>
            </w:r>
            <w:r w:rsidR="00064CE8">
              <w:rPr>
                <w:rFonts w:eastAsia="Calibri"/>
                <w:b/>
                <w:sz w:val="22"/>
                <w:szCs w:val="22"/>
              </w:rPr>
              <w:t>7</w:t>
            </w:r>
          </w:p>
        </w:tc>
        <w:tc>
          <w:tcPr>
            <w:tcW w:w="1276" w:type="dxa"/>
            <w:shd w:val="clear" w:color="auto" w:fill="auto"/>
            <w:vAlign w:val="center"/>
          </w:tcPr>
          <w:p w:rsidR="008A17BA" w:rsidRPr="0031058C" w:rsidRDefault="0031058C" w:rsidP="0010577E">
            <w:pPr>
              <w:pStyle w:val="afc"/>
              <w:jc w:val="center"/>
              <w:rPr>
                <w:rFonts w:eastAsia="Calibri"/>
                <w:b/>
                <w:sz w:val="22"/>
                <w:szCs w:val="22"/>
              </w:rPr>
            </w:pPr>
            <w:r>
              <w:rPr>
                <w:rFonts w:eastAsia="Calibri"/>
                <w:b/>
                <w:sz w:val="22"/>
                <w:szCs w:val="22"/>
              </w:rPr>
              <w:t>5618,</w:t>
            </w:r>
            <w:r w:rsidR="00064CE8">
              <w:rPr>
                <w:rFonts w:eastAsia="Calibri"/>
                <w:b/>
                <w:sz w:val="22"/>
                <w:szCs w:val="22"/>
              </w:rPr>
              <w:t>7</w:t>
            </w:r>
          </w:p>
        </w:tc>
        <w:tc>
          <w:tcPr>
            <w:tcW w:w="1418" w:type="dxa"/>
            <w:shd w:val="clear" w:color="auto" w:fill="auto"/>
            <w:vAlign w:val="center"/>
          </w:tcPr>
          <w:p w:rsidR="008A17BA" w:rsidRPr="0031058C" w:rsidRDefault="0031058C" w:rsidP="00064CE8">
            <w:pPr>
              <w:pStyle w:val="afc"/>
              <w:jc w:val="center"/>
              <w:rPr>
                <w:rFonts w:eastAsia="Calibri"/>
                <w:b/>
                <w:sz w:val="22"/>
                <w:szCs w:val="22"/>
              </w:rPr>
            </w:pPr>
            <w:r>
              <w:rPr>
                <w:rFonts w:eastAsia="Calibri"/>
                <w:b/>
                <w:sz w:val="22"/>
                <w:szCs w:val="22"/>
              </w:rPr>
              <w:t>-</w:t>
            </w:r>
            <w:r w:rsidR="00064CE8">
              <w:rPr>
                <w:rFonts w:eastAsia="Calibri"/>
                <w:b/>
                <w:sz w:val="22"/>
                <w:szCs w:val="22"/>
              </w:rPr>
              <w:t>170,0</w:t>
            </w:r>
          </w:p>
        </w:tc>
        <w:tc>
          <w:tcPr>
            <w:tcW w:w="1383" w:type="dxa"/>
            <w:shd w:val="clear" w:color="auto" w:fill="auto"/>
            <w:vAlign w:val="center"/>
          </w:tcPr>
          <w:p w:rsidR="008A17BA" w:rsidRPr="0031058C" w:rsidRDefault="0031058C" w:rsidP="00064CE8">
            <w:pPr>
              <w:pStyle w:val="afc"/>
              <w:jc w:val="center"/>
              <w:rPr>
                <w:rFonts w:eastAsia="Calibri"/>
                <w:b/>
                <w:sz w:val="22"/>
                <w:szCs w:val="22"/>
              </w:rPr>
            </w:pPr>
            <w:r>
              <w:rPr>
                <w:rFonts w:eastAsia="Calibri"/>
                <w:b/>
                <w:sz w:val="22"/>
                <w:szCs w:val="22"/>
              </w:rPr>
              <w:t>-12</w:t>
            </w:r>
            <w:r w:rsidR="00064CE8">
              <w:rPr>
                <w:rFonts w:eastAsia="Calibri"/>
                <w:b/>
                <w:sz w:val="22"/>
                <w:szCs w:val="22"/>
              </w:rPr>
              <w:t>6</w:t>
            </w:r>
            <w:r>
              <w:rPr>
                <w:rFonts w:eastAsia="Calibri"/>
                <w:b/>
                <w:sz w:val="22"/>
                <w:szCs w:val="22"/>
              </w:rPr>
              <w:t>,</w:t>
            </w:r>
            <w:r w:rsidR="00064CE8">
              <w:rPr>
                <w:rFonts w:eastAsia="Calibri"/>
                <w:b/>
                <w:sz w:val="22"/>
                <w:szCs w:val="22"/>
              </w:rPr>
              <w:t>9</w:t>
            </w:r>
          </w:p>
        </w:tc>
      </w:tr>
    </w:tbl>
    <w:p w:rsidR="00445D7B" w:rsidRPr="0012340C" w:rsidRDefault="00445D7B" w:rsidP="00D24E40">
      <w:pPr>
        <w:pStyle w:val="ConsPlusNormal"/>
        <w:spacing w:line="228" w:lineRule="auto"/>
        <w:ind w:firstLine="709"/>
        <w:jc w:val="both"/>
        <w:rPr>
          <w:rFonts w:ascii="Times New Roman" w:hAnsi="Times New Roman" w:cs="Times New Roman"/>
          <w:sz w:val="28"/>
          <w:szCs w:val="28"/>
          <w:highlight w:val="yellow"/>
        </w:rPr>
      </w:pPr>
    </w:p>
    <w:p w:rsidR="007766A2" w:rsidRPr="0031058C" w:rsidRDefault="00DC422F" w:rsidP="00D24E40">
      <w:pPr>
        <w:pStyle w:val="ConsPlusNormal"/>
        <w:spacing w:line="228" w:lineRule="auto"/>
        <w:ind w:firstLine="709"/>
        <w:jc w:val="both"/>
        <w:rPr>
          <w:rFonts w:ascii="Times New Roman" w:hAnsi="Times New Roman" w:cs="Times New Roman"/>
          <w:sz w:val="28"/>
          <w:szCs w:val="28"/>
        </w:rPr>
      </w:pPr>
      <w:r w:rsidRPr="0031058C">
        <w:rPr>
          <w:rFonts w:ascii="Times New Roman" w:hAnsi="Times New Roman" w:cs="Times New Roman"/>
          <w:sz w:val="28"/>
          <w:szCs w:val="28"/>
        </w:rPr>
        <w:t>На п</w:t>
      </w:r>
      <w:r w:rsidR="00D24E40" w:rsidRPr="0031058C">
        <w:rPr>
          <w:rFonts w:ascii="Times New Roman" w:hAnsi="Times New Roman" w:cs="Times New Roman"/>
          <w:sz w:val="28"/>
          <w:szCs w:val="28"/>
        </w:rPr>
        <w:t>риоритетные направления расходных обязательств бюджета</w:t>
      </w:r>
      <w:r w:rsidR="00167C08" w:rsidRPr="0031058C">
        <w:rPr>
          <w:rFonts w:ascii="Times New Roman" w:hAnsi="Times New Roman" w:cs="Times New Roman"/>
          <w:sz w:val="28"/>
          <w:szCs w:val="28"/>
        </w:rPr>
        <w:t xml:space="preserve"> </w:t>
      </w:r>
      <w:r w:rsidR="00574063" w:rsidRPr="0031058C">
        <w:rPr>
          <w:rFonts w:ascii="Times New Roman" w:hAnsi="Times New Roman" w:cs="Times New Roman"/>
          <w:sz w:val="28"/>
          <w:szCs w:val="28"/>
        </w:rPr>
        <w:t>запланировано</w:t>
      </w:r>
      <w:r w:rsidR="00434919" w:rsidRPr="0031058C">
        <w:rPr>
          <w:rFonts w:ascii="Times New Roman" w:hAnsi="Times New Roman" w:cs="Times New Roman"/>
          <w:sz w:val="28"/>
          <w:szCs w:val="28"/>
        </w:rPr>
        <w:t xml:space="preserve"> и исполнено</w:t>
      </w:r>
      <w:r w:rsidR="00167C08" w:rsidRPr="0031058C">
        <w:rPr>
          <w:rFonts w:ascii="Times New Roman" w:hAnsi="Times New Roman" w:cs="Times New Roman"/>
          <w:sz w:val="28"/>
          <w:szCs w:val="28"/>
        </w:rPr>
        <w:t>:</w:t>
      </w:r>
    </w:p>
    <w:p w:rsidR="0091095E" w:rsidRPr="001A22B8" w:rsidRDefault="00020194" w:rsidP="00967AC2">
      <w:pPr>
        <w:pStyle w:val="ConsPlusNormal"/>
        <w:spacing w:line="228" w:lineRule="auto"/>
        <w:ind w:firstLine="709"/>
        <w:jc w:val="both"/>
      </w:pPr>
      <w:r w:rsidRPr="001A22B8">
        <w:rPr>
          <w:rFonts w:ascii="Times New Roman" w:hAnsi="Times New Roman" w:cs="Times New Roman"/>
          <w:sz w:val="28"/>
          <w:szCs w:val="28"/>
        </w:rPr>
        <w:t>На</w:t>
      </w:r>
      <w:r w:rsidR="00D24E40" w:rsidRPr="001A22B8">
        <w:rPr>
          <w:rFonts w:ascii="Times New Roman" w:hAnsi="Times New Roman" w:cs="Times New Roman"/>
          <w:sz w:val="28"/>
          <w:szCs w:val="28"/>
        </w:rPr>
        <w:t xml:space="preserve"> </w:t>
      </w:r>
      <w:r w:rsidR="008C35F9" w:rsidRPr="001A22B8">
        <w:rPr>
          <w:rFonts w:ascii="Times New Roman" w:hAnsi="Times New Roman" w:cs="Times New Roman"/>
          <w:sz w:val="28"/>
          <w:szCs w:val="28"/>
        </w:rPr>
        <w:t>функционирование</w:t>
      </w:r>
      <w:r w:rsidR="00434919" w:rsidRPr="001A22B8">
        <w:rPr>
          <w:rFonts w:ascii="Times New Roman" w:hAnsi="Times New Roman" w:cs="Times New Roman"/>
          <w:sz w:val="28"/>
          <w:szCs w:val="28"/>
        </w:rPr>
        <w:t xml:space="preserve"> деятельности</w:t>
      </w:r>
      <w:r w:rsidR="008C35F9" w:rsidRPr="001A22B8">
        <w:rPr>
          <w:rFonts w:ascii="Times New Roman" w:hAnsi="Times New Roman" w:cs="Times New Roman"/>
          <w:sz w:val="28"/>
          <w:szCs w:val="28"/>
        </w:rPr>
        <w:t xml:space="preserve"> главы </w:t>
      </w:r>
      <w:r w:rsidR="00245892" w:rsidRPr="001A22B8">
        <w:rPr>
          <w:rFonts w:ascii="Times New Roman" w:hAnsi="Times New Roman" w:cs="Times New Roman"/>
          <w:sz w:val="28"/>
          <w:szCs w:val="28"/>
        </w:rPr>
        <w:t xml:space="preserve">сельского </w:t>
      </w:r>
      <w:r w:rsidR="008C35F9" w:rsidRPr="001A22B8">
        <w:rPr>
          <w:rFonts w:ascii="Times New Roman" w:hAnsi="Times New Roman" w:cs="Times New Roman"/>
          <w:sz w:val="28"/>
          <w:szCs w:val="28"/>
        </w:rPr>
        <w:t>поселения</w:t>
      </w:r>
      <w:r w:rsidR="00930880" w:rsidRPr="001A22B8">
        <w:rPr>
          <w:rFonts w:ascii="Times New Roman" w:hAnsi="Times New Roman" w:cs="Times New Roman"/>
          <w:sz w:val="28"/>
          <w:szCs w:val="28"/>
        </w:rPr>
        <w:t xml:space="preserve"> </w:t>
      </w:r>
      <w:r w:rsidR="00F7723C" w:rsidRPr="001A22B8">
        <w:rPr>
          <w:rFonts w:ascii="Times New Roman" w:hAnsi="Times New Roman" w:cs="Times New Roman"/>
          <w:sz w:val="28"/>
          <w:szCs w:val="28"/>
        </w:rPr>
        <w:t xml:space="preserve">и аппарата администрации и </w:t>
      </w:r>
      <w:r w:rsidR="00530476" w:rsidRPr="001A22B8">
        <w:rPr>
          <w:rFonts w:ascii="Times New Roman" w:hAnsi="Times New Roman" w:cs="Times New Roman"/>
          <w:sz w:val="28"/>
          <w:szCs w:val="28"/>
        </w:rPr>
        <w:t>другие общегосударственные вопросы</w:t>
      </w:r>
      <w:r w:rsidR="007766A2" w:rsidRPr="001A22B8">
        <w:rPr>
          <w:rFonts w:ascii="Times New Roman" w:hAnsi="Times New Roman" w:cs="Times New Roman"/>
          <w:sz w:val="28"/>
          <w:szCs w:val="28"/>
        </w:rPr>
        <w:t xml:space="preserve"> </w:t>
      </w:r>
      <w:r w:rsidR="00AF447F" w:rsidRPr="001A22B8">
        <w:rPr>
          <w:rFonts w:ascii="Times New Roman" w:hAnsi="Times New Roman" w:cs="Times New Roman"/>
          <w:sz w:val="28"/>
          <w:szCs w:val="28"/>
        </w:rPr>
        <w:t>(заработная плата с отчислениями</w:t>
      </w:r>
      <w:r w:rsidR="00F7723C" w:rsidRPr="001A22B8">
        <w:rPr>
          <w:rFonts w:ascii="Times New Roman" w:hAnsi="Times New Roman" w:cs="Times New Roman"/>
          <w:sz w:val="28"/>
          <w:szCs w:val="28"/>
        </w:rPr>
        <w:t xml:space="preserve"> и др.</w:t>
      </w:r>
      <w:r w:rsidR="003F330A" w:rsidRPr="001A22B8">
        <w:rPr>
          <w:rFonts w:ascii="Times New Roman" w:hAnsi="Times New Roman" w:cs="Times New Roman"/>
          <w:sz w:val="28"/>
          <w:szCs w:val="28"/>
        </w:rPr>
        <w:t xml:space="preserve"> расходы </w:t>
      </w:r>
      <w:r w:rsidR="0090117F" w:rsidRPr="001A22B8">
        <w:rPr>
          <w:rFonts w:ascii="Times New Roman" w:hAnsi="Times New Roman" w:cs="Times New Roman"/>
          <w:sz w:val="28"/>
          <w:szCs w:val="28"/>
        </w:rPr>
        <w:t>(</w:t>
      </w:r>
      <w:r w:rsidR="003F330A" w:rsidRPr="001A22B8">
        <w:rPr>
          <w:rFonts w:ascii="Times New Roman" w:hAnsi="Times New Roman" w:cs="Times New Roman"/>
          <w:sz w:val="28"/>
          <w:szCs w:val="28"/>
        </w:rPr>
        <w:t>по разделу 01</w:t>
      </w:r>
      <w:r w:rsidR="00AF447F" w:rsidRPr="001A22B8">
        <w:rPr>
          <w:rFonts w:ascii="Times New Roman" w:hAnsi="Times New Roman" w:cs="Times New Roman"/>
          <w:sz w:val="28"/>
          <w:szCs w:val="28"/>
        </w:rPr>
        <w:t xml:space="preserve">) </w:t>
      </w:r>
      <w:r w:rsidR="0090117F" w:rsidRPr="001A22B8">
        <w:rPr>
          <w:rFonts w:ascii="Times New Roman" w:hAnsi="Times New Roman" w:cs="Times New Roman"/>
          <w:sz w:val="28"/>
          <w:szCs w:val="28"/>
        </w:rPr>
        <w:t xml:space="preserve">расходы составили </w:t>
      </w:r>
      <w:r w:rsidR="001A22B8" w:rsidRPr="001A22B8">
        <w:rPr>
          <w:rFonts w:ascii="Times New Roman" w:eastAsia="Calibri" w:hAnsi="Times New Roman" w:cs="Times New Roman"/>
          <w:sz w:val="28"/>
          <w:szCs w:val="28"/>
        </w:rPr>
        <w:t>4803,2</w:t>
      </w:r>
      <w:r w:rsidR="00737774" w:rsidRPr="001A22B8">
        <w:rPr>
          <w:rFonts w:eastAsia="Calibri"/>
          <w:sz w:val="22"/>
          <w:szCs w:val="22"/>
        </w:rPr>
        <w:t xml:space="preserve"> </w:t>
      </w:r>
      <w:r w:rsidR="003F330A" w:rsidRPr="001A22B8">
        <w:rPr>
          <w:rFonts w:ascii="Times New Roman" w:hAnsi="Times New Roman" w:cs="Times New Roman"/>
          <w:sz w:val="28"/>
          <w:szCs w:val="28"/>
        </w:rPr>
        <w:t xml:space="preserve">тыс.рублей или </w:t>
      </w:r>
      <w:r w:rsidR="001A22B8" w:rsidRPr="001A22B8">
        <w:rPr>
          <w:rFonts w:ascii="Times New Roman" w:hAnsi="Times New Roman" w:cs="Times New Roman"/>
          <w:sz w:val="28"/>
          <w:szCs w:val="28"/>
        </w:rPr>
        <w:t>85,5</w:t>
      </w:r>
      <w:r w:rsidR="003F330A" w:rsidRPr="001A22B8">
        <w:rPr>
          <w:rFonts w:ascii="Times New Roman" w:hAnsi="Times New Roman" w:cs="Times New Roman"/>
          <w:sz w:val="28"/>
          <w:szCs w:val="28"/>
        </w:rPr>
        <w:t xml:space="preserve"> % от общего объема расходов.</w:t>
      </w:r>
      <w:r w:rsidR="0068673D" w:rsidRPr="001A22B8">
        <w:t xml:space="preserve"> </w:t>
      </w:r>
    </w:p>
    <w:p w:rsidR="007766A2" w:rsidRPr="00212B17" w:rsidRDefault="0068673D" w:rsidP="00967AC2">
      <w:pPr>
        <w:pStyle w:val="ConsPlusNormal"/>
        <w:spacing w:line="228" w:lineRule="auto"/>
        <w:ind w:firstLine="709"/>
        <w:jc w:val="both"/>
        <w:rPr>
          <w:rFonts w:ascii="Times New Roman" w:hAnsi="Times New Roman" w:cs="Times New Roman"/>
          <w:sz w:val="28"/>
          <w:szCs w:val="28"/>
        </w:rPr>
      </w:pPr>
      <w:r w:rsidRPr="00212B17">
        <w:rPr>
          <w:rFonts w:ascii="Times New Roman" w:hAnsi="Times New Roman" w:cs="Times New Roman"/>
          <w:sz w:val="28"/>
          <w:szCs w:val="28"/>
        </w:rPr>
        <w:t xml:space="preserve">Сведения об исполнении судебных решений </w:t>
      </w:r>
      <w:r w:rsidR="00DD4A07" w:rsidRPr="00212B17">
        <w:rPr>
          <w:rFonts w:ascii="Times New Roman" w:hAnsi="Times New Roman" w:cs="Times New Roman"/>
          <w:sz w:val="28"/>
          <w:szCs w:val="28"/>
        </w:rPr>
        <w:t xml:space="preserve">по исполнительным документам </w:t>
      </w:r>
      <w:r w:rsidRPr="00212B17">
        <w:rPr>
          <w:rFonts w:ascii="Times New Roman" w:hAnsi="Times New Roman" w:cs="Times New Roman"/>
          <w:sz w:val="28"/>
          <w:szCs w:val="28"/>
        </w:rPr>
        <w:t xml:space="preserve">по денежным обязательствам </w:t>
      </w:r>
      <w:r w:rsidR="001B526B" w:rsidRPr="00212B17">
        <w:rPr>
          <w:rFonts w:ascii="Times New Roman" w:hAnsi="Times New Roman" w:cs="Times New Roman"/>
          <w:sz w:val="28"/>
          <w:szCs w:val="28"/>
        </w:rPr>
        <w:t>в форме 0503296</w:t>
      </w:r>
      <w:r w:rsidR="00603B5B">
        <w:rPr>
          <w:rFonts w:ascii="Times New Roman" w:hAnsi="Times New Roman" w:cs="Times New Roman"/>
          <w:sz w:val="28"/>
          <w:szCs w:val="28"/>
        </w:rPr>
        <w:t xml:space="preserve"> и по счету </w:t>
      </w:r>
      <w:r w:rsidR="00603B5B" w:rsidRPr="00603B5B">
        <w:rPr>
          <w:rFonts w:ascii="Times New Roman" w:hAnsi="Times New Roman" w:cs="Times New Roman"/>
          <w:sz w:val="28"/>
          <w:szCs w:val="28"/>
        </w:rPr>
        <w:t>000 0113 0000092300 831</w:t>
      </w:r>
      <w:r w:rsidR="00603B5B">
        <w:rPr>
          <w:rFonts w:ascii="Times New Roman" w:hAnsi="Times New Roman" w:cs="Times New Roman"/>
          <w:sz w:val="28"/>
          <w:szCs w:val="28"/>
        </w:rPr>
        <w:t> </w:t>
      </w:r>
      <w:r w:rsidR="00603B5B" w:rsidRPr="00603B5B">
        <w:rPr>
          <w:rFonts w:ascii="Times New Roman" w:hAnsi="Times New Roman" w:cs="Times New Roman"/>
          <w:sz w:val="28"/>
          <w:szCs w:val="28"/>
        </w:rPr>
        <w:t>000</w:t>
      </w:r>
      <w:r w:rsidR="00603B5B">
        <w:rPr>
          <w:rFonts w:ascii="Times New Roman" w:hAnsi="Times New Roman" w:cs="Times New Roman"/>
          <w:sz w:val="28"/>
          <w:szCs w:val="28"/>
        </w:rPr>
        <w:t xml:space="preserve"> отчетной формы 0503117</w:t>
      </w:r>
      <w:r w:rsidR="001B526B" w:rsidRPr="00212B17">
        <w:rPr>
          <w:rFonts w:ascii="Times New Roman" w:hAnsi="Times New Roman" w:cs="Times New Roman"/>
          <w:sz w:val="28"/>
          <w:szCs w:val="28"/>
        </w:rPr>
        <w:t>, отражаю</w:t>
      </w:r>
      <w:r w:rsidR="00B76644" w:rsidRPr="00212B17">
        <w:rPr>
          <w:rFonts w:ascii="Times New Roman" w:hAnsi="Times New Roman" w:cs="Times New Roman"/>
          <w:sz w:val="28"/>
          <w:szCs w:val="28"/>
        </w:rPr>
        <w:t xml:space="preserve">т </w:t>
      </w:r>
      <w:r w:rsidR="00DD4A07" w:rsidRPr="00212B17">
        <w:rPr>
          <w:rFonts w:ascii="Times New Roman" w:hAnsi="Times New Roman" w:cs="Times New Roman"/>
          <w:sz w:val="28"/>
          <w:szCs w:val="28"/>
        </w:rPr>
        <w:t xml:space="preserve">исполнение </w:t>
      </w:r>
      <w:r w:rsidR="00776796" w:rsidRPr="00212B17">
        <w:rPr>
          <w:rFonts w:ascii="Times New Roman" w:hAnsi="Times New Roman" w:cs="Times New Roman"/>
          <w:sz w:val="28"/>
          <w:szCs w:val="28"/>
        </w:rPr>
        <w:t xml:space="preserve">принятых </w:t>
      </w:r>
      <w:r w:rsidR="00DD4A07" w:rsidRPr="00212B17">
        <w:rPr>
          <w:rFonts w:ascii="Times New Roman" w:hAnsi="Times New Roman" w:cs="Times New Roman"/>
          <w:sz w:val="28"/>
          <w:szCs w:val="28"/>
        </w:rPr>
        <w:t>денежных обязательств</w:t>
      </w:r>
      <w:r w:rsidR="00B76644" w:rsidRPr="00212B17">
        <w:rPr>
          <w:rFonts w:ascii="Times New Roman" w:hAnsi="Times New Roman" w:cs="Times New Roman"/>
          <w:sz w:val="28"/>
          <w:szCs w:val="28"/>
        </w:rPr>
        <w:t xml:space="preserve"> на сумму 2,0 тыс.рублей, </w:t>
      </w:r>
      <w:r w:rsidR="00603B5B" w:rsidRPr="00212B17">
        <w:rPr>
          <w:rFonts w:ascii="Times New Roman" w:hAnsi="Times New Roman"/>
          <w:sz w:val="28"/>
          <w:szCs w:val="28"/>
        </w:rPr>
        <w:t>выразившееся в оп</w:t>
      </w:r>
      <w:r w:rsidR="00603B5B">
        <w:rPr>
          <w:rFonts w:ascii="Times New Roman" w:hAnsi="Times New Roman"/>
          <w:sz w:val="28"/>
          <w:szCs w:val="28"/>
        </w:rPr>
        <w:t>лате госпошлины по решению суда,</w:t>
      </w:r>
      <w:r w:rsidR="00603B5B" w:rsidRPr="00212B17">
        <w:rPr>
          <w:rFonts w:ascii="Times New Roman" w:hAnsi="Times New Roman" w:cs="Times New Roman"/>
          <w:sz w:val="28"/>
          <w:szCs w:val="28"/>
        </w:rPr>
        <w:t xml:space="preserve"> </w:t>
      </w:r>
      <w:r w:rsidR="00603B5B">
        <w:rPr>
          <w:rFonts w:ascii="Times New Roman" w:hAnsi="Times New Roman" w:cs="Times New Roman"/>
          <w:sz w:val="28"/>
          <w:szCs w:val="28"/>
        </w:rPr>
        <w:t xml:space="preserve">как и уплата пени за просрочку платежей в размере 0,9 тыс.рублей, </w:t>
      </w:r>
      <w:r w:rsidR="00B76644" w:rsidRPr="00212B17">
        <w:rPr>
          <w:rFonts w:ascii="Times New Roman" w:hAnsi="Times New Roman" w:cs="Times New Roman"/>
          <w:sz w:val="28"/>
          <w:szCs w:val="28"/>
        </w:rPr>
        <w:t xml:space="preserve">что является </w:t>
      </w:r>
      <w:r w:rsidR="009059FE" w:rsidRPr="00212B17">
        <w:rPr>
          <w:rFonts w:ascii="Times New Roman" w:hAnsi="Times New Roman" w:cs="Times New Roman"/>
          <w:b/>
          <w:sz w:val="28"/>
          <w:szCs w:val="28"/>
        </w:rPr>
        <w:t xml:space="preserve">неэффективным </w:t>
      </w:r>
      <w:r w:rsidR="00212B17" w:rsidRPr="00212B17">
        <w:rPr>
          <w:rFonts w:ascii="Times New Roman" w:hAnsi="Times New Roman"/>
          <w:b/>
          <w:sz w:val="28"/>
          <w:szCs w:val="28"/>
        </w:rPr>
        <w:t>расходованием</w:t>
      </w:r>
      <w:r w:rsidR="00603B5B">
        <w:rPr>
          <w:rFonts w:ascii="Times New Roman" w:hAnsi="Times New Roman"/>
          <w:sz w:val="28"/>
          <w:szCs w:val="28"/>
        </w:rPr>
        <w:t xml:space="preserve"> бюджетных средств.</w:t>
      </w:r>
      <w:r w:rsidR="00212B17" w:rsidRPr="00212B17">
        <w:rPr>
          <w:rFonts w:ascii="Times New Roman" w:hAnsi="Times New Roman"/>
          <w:sz w:val="28"/>
          <w:szCs w:val="28"/>
        </w:rPr>
        <w:t xml:space="preserve"> </w:t>
      </w:r>
    </w:p>
    <w:p w:rsidR="002E704D" w:rsidRPr="00212B17" w:rsidRDefault="00190E5D" w:rsidP="00D04928">
      <w:pPr>
        <w:widowControl w:val="0"/>
        <w:spacing w:line="223" w:lineRule="auto"/>
        <w:ind w:firstLine="709"/>
        <w:jc w:val="both"/>
      </w:pPr>
      <w:r w:rsidRPr="00212B17">
        <w:t xml:space="preserve">Бюджетные назначения по разделу </w:t>
      </w:r>
      <w:r w:rsidRPr="00212B17">
        <w:rPr>
          <w:bCs/>
          <w:i/>
          <w:iCs/>
        </w:rPr>
        <w:t>«Национальная оборона»</w:t>
      </w:r>
      <w:r w:rsidRPr="00212B17">
        <w:t xml:space="preserve"> (</w:t>
      </w:r>
      <w:r w:rsidR="00271E01" w:rsidRPr="00212B17">
        <w:t xml:space="preserve">подраздел </w:t>
      </w:r>
      <w:r w:rsidRPr="00212B17">
        <w:t>0203) ис</w:t>
      </w:r>
      <w:r w:rsidR="0028401A" w:rsidRPr="00212B17">
        <w:t>полнены в сум</w:t>
      </w:r>
      <w:r w:rsidR="00116F47" w:rsidRPr="00212B17">
        <w:t xml:space="preserve">ме </w:t>
      </w:r>
      <w:r w:rsidR="00212B17" w:rsidRPr="00212B17">
        <w:t>142,1</w:t>
      </w:r>
      <w:r w:rsidR="00725694" w:rsidRPr="00212B17">
        <w:t xml:space="preserve"> </w:t>
      </w:r>
      <w:r w:rsidRPr="00212B17">
        <w:t xml:space="preserve">тыс. </w:t>
      </w:r>
      <w:r w:rsidR="00BE1984" w:rsidRPr="00212B17">
        <w:t>рублей</w:t>
      </w:r>
      <w:r w:rsidRPr="00212B17">
        <w:t xml:space="preserve"> или </w:t>
      </w:r>
      <w:r w:rsidR="00725694" w:rsidRPr="00212B17">
        <w:t>100</w:t>
      </w:r>
      <w:r w:rsidR="006F4691" w:rsidRPr="00212B17">
        <w:t xml:space="preserve"> </w:t>
      </w:r>
      <w:r w:rsidRPr="00212B17">
        <w:t xml:space="preserve">% к </w:t>
      </w:r>
      <w:r w:rsidR="00D04928" w:rsidRPr="00212B17">
        <w:t>утвержденным бюджетным назначениям.</w:t>
      </w:r>
      <w:r w:rsidRPr="00212B17">
        <w:t xml:space="preserve"> Указанные расходы являются целевыми и осуществ</w:t>
      </w:r>
      <w:r w:rsidR="004231AD" w:rsidRPr="00212B17">
        <w:t>лялись за счет краевого бюджета,</w:t>
      </w:r>
      <w:r w:rsidRPr="00212B17">
        <w:t xml:space="preserve"> </w:t>
      </w:r>
      <w:r w:rsidR="004231AD" w:rsidRPr="00212B17">
        <w:t>и</w:t>
      </w:r>
      <w:r w:rsidR="00D04928" w:rsidRPr="00212B17">
        <w:t>спользованы</w:t>
      </w:r>
      <w:r w:rsidR="0090117F" w:rsidRPr="00212B17">
        <w:t xml:space="preserve"> на содержание специалиста</w:t>
      </w:r>
      <w:r w:rsidRPr="00212B17">
        <w:t xml:space="preserve"> по военно-мобилизационной работе.</w:t>
      </w:r>
      <w:r w:rsidR="006F4691" w:rsidRPr="00212B17">
        <w:t xml:space="preserve"> По счету 000 0209 0000092300 </w:t>
      </w:r>
      <w:r w:rsidR="00DB194E" w:rsidRPr="00212B17">
        <w:t>244</w:t>
      </w:r>
      <w:r w:rsidR="00A95631" w:rsidRPr="00212B17">
        <w:t xml:space="preserve"> 000 числится неисполненной в отчетном году сумма </w:t>
      </w:r>
      <w:r w:rsidR="00212B17" w:rsidRPr="00212B17">
        <w:t>35</w:t>
      </w:r>
      <w:r w:rsidR="00A95631" w:rsidRPr="00212B17">
        <w:t>,0 тыс.рублей.</w:t>
      </w:r>
    </w:p>
    <w:p w:rsidR="002E704D" w:rsidRDefault="002E704D" w:rsidP="002E704D">
      <w:pPr>
        <w:widowControl w:val="0"/>
        <w:spacing w:line="223" w:lineRule="auto"/>
        <w:ind w:firstLine="709"/>
        <w:jc w:val="both"/>
        <w:rPr>
          <w:color w:val="000000"/>
        </w:rPr>
      </w:pPr>
      <w:r w:rsidRPr="00212B17">
        <w:rPr>
          <w:color w:val="000000"/>
        </w:rPr>
        <w:t xml:space="preserve">Бюджетные назначения по разделу </w:t>
      </w:r>
      <w:r w:rsidR="00271E01" w:rsidRPr="00212B17">
        <w:rPr>
          <w:color w:val="000000"/>
        </w:rPr>
        <w:t xml:space="preserve">03 </w:t>
      </w:r>
      <w:r w:rsidRPr="00212B17">
        <w:rPr>
          <w:bCs/>
          <w:i/>
          <w:iCs/>
          <w:color w:val="000000"/>
        </w:rPr>
        <w:t>«Национальная безопасность и правоохранительная деятельность»</w:t>
      </w:r>
      <w:r w:rsidRPr="00212B17">
        <w:rPr>
          <w:color w:val="000000"/>
        </w:rPr>
        <w:t xml:space="preserve"> исполнены в сумме </w:t>
      </w:r>
      <w:r w:rsidR="00212B17" w:rsidRPr="00212B17">
        <w:rPr>
          <w:rFonts w:eastAsia="Calibri"/>
        </w:rPr>
        <w:t>217,6</w:t>
      </w:r>
      <w:r w:rsidR="00003864" w:rsidRPr="00212B17">
        <w:rPr>
          <w:rFonts w:eastAsia="Calibri"/>
          <w:sz w:val="22"/>
          <w:szCs w:val="22"/>
        </w:rPr>
        <w:t xml:space="preserve"> </w:t>
      </w:r>
      <w:r w:rsidRPr="00212B17">
        <w:rPr>
          <w:color w:val="000000"/>
        </w:rPr>
        <w:t xml:space="preserve">тыс. </w:t>
      </w:r>
      <w:r w:rsidR="00F7723C" w:rsidRPr="00212B17">
        <w:rPr>
          <w:color w:val="000000"/>
        </w:rPr>
        <w:t>рублей</w:t>
      </w:r>
      <w:r w:rsidRPr="00212B17">
        <w:rPr>
          <w:color w:val="000000"/>
        </w:rPr>
        <w:t xml:space="preserve"> или на </w:t>
      </w:r>
      <w:r w:rsidR="00271E01" w:rsidRPr="00212B17">
        <w:rPr>
          <w:color w:val="000000"/>
        </w:rPr>
        <w:t>100</w:t>
      </w:r>
      <w:r w:rsidRPr="00212B17">
        <w:rPr>
          <w:color w:val="000000"/>
        </w:rPr>
        <w:t xml:space="preserve"> % к утвержденным бюджетным назначениям. Указанные расходы были направлены на содержание</w:t>
      </w:r>
      <w:r w:rsidR="00B41F70" w:rsidRPr="00212B17">
        <w:rPr>
          <w:color w:val="000000"/>
        </w:rPr>
        <w:t xml:space="preserve"> специалиста по ГО и ЧС,</w:t>
      </w:r>
      <w:r w:rsidRPr="00212B17">
        <w:rPr>
          <w:color w:val="000000"/>
        </w:rPr>
        <w:t xml:space="preserve"> </w:t>
      </w:r>
      <w:r w:rsidR="0068673D" w:rsidRPr="00212B17">
        <w:rPr>
          <w:color w:val="000000"/>
        </w:rPr>
        <w:t>о</w:t>
      </w:r>
      <w:r w:rsidR="0090117F" w:rsidRPr="00212B17">
        <w:rPr>
          <w:color w:val="000000"/>
        </w:rPr>
        <w:t xml:space="preserve">существление </w:t>
      </w:r>
      <w:r w:rsidR="00003864" w:rsidRPr="00212B17">
        <w:rPr>
          <w:color w:val="000000"/>
        </w:rPr>
        <w:t>мероприятий по ГО и ЧС</w:t>
      </w:r>
      <w:r w:rsidR="0068673D" w:rsidRPr="00212B17">
        <w:rPr>
          <w:color w:val="000000"/>
        </w:rPr>
        <w:t>,</w:t>
      </w:r>
      <w:r w:rsidR="002C5BF2" w:rsidRPr="00212B17">
        <w:rPr>
          <w:color w:val="000000"/>
        </w:rPr>
        <w:t xml:space="preserve"> </w:t>
      </w:r>
      <w:r w:rsidR="0068673D" w:rsidRPr="00212B17">
        <w:rPr>
          <w:color w:val="000000"/>
        </w:rPr>
        <w:t xml:space="preserve">осуществление </w:t>
      </w:r>
      <w:r w:rsidR="0090117F" w:rsidRPr="00212B17">
        <w:rPr>
          <w:color w:val="000000"/>
        </w:rPr>
        <w:t>полномо</w:t>
      </w:r>
      <w:r w:rsidR="0068673D" w:rsidRPr="00212B17">
        <w:rPr>
          <w:color w:val="000000"/>
        </w:rPr>
        <w:t>чий</w:t>
      </w:r>
      <w:r w:rsidR="0090117F" w:rsidRPr="00212B17">
        <w:rPr>
          <w:color w:val="000000"/>
        </w:rPr>
        <w:t xml:space="preserve"> по предупреждению и ликвидации последствий чрезвычайных ситуаций и стихийных бедствий</w:t>
      </w:r>
      <w:r w:rsidR="00A85A8C" w:rsidRPr="00212B17">
        <w:rPr>
          <w:color w:val="000000"/>
        </w:rPr>
        <w:t>.</w:t>
      </w:r>
    </w:p>
    <w:p w:rsidR="00212B17" w:rsidRPr="00212B17" w:rsidRDefault="004660A5" w:rsidP="002E704D">
      <w:pPr>
        <w:widowControl w:val="0"/>
        <w:spacing w:line="223" w:lineRule="auto"/>
        <w:ind w:firstLine="709"/>
        <w:jc w:val="both"/>
        <w:rPr>
          <w:color w:val="000000"/>
        </w:rPr>
      </w:pPr>
      <w:r>
        <w:rPr>
          <w:color w:val="000000"/>
        </w:rPr>
        <w:t xml:space="preserve">В разделе 04 «Национальная экономика» предусмотренная сумма </w:t>
      </w:r>
      <w:r>
        <w:rPr>
          <w:color w:val="000000"/>
        </w:rPr>
        <w:lastRenderedPageBreak/>
        <w:t>утвержденных бюджетных назначений в размере 152,0 тыс.рублей исполнена полностью.</w:t>
      </w:r>
    </w:p>
    <w:p w:rsidR="00DB194E" w:rsidRPr="004660A5" w:rsidRDefault="002E1913" w:rsidP="002E704D">
      <w:pPr>
        <w:widowControl w:val="0"/>
        <w:spacing w:line="223" w:lineRule="auto"/>
        <w:ind w:firstLine="709"/>
        <w:jc w:val="both"/>
        <w:rPr>
          <w:color w:val="000000"/>
        </w:rPr>
      </w:pPr>
      <w:r w:rsidRPr="004660A5">
        <w:rPr>
          <w:color w:val="000000"/>
        </w:rPr>
        <w:t xml:space="preserve">Расходы по подразделу </w:t>
      </w:r>
      <w:r w:rsidRPr="004660A5">
        <w:rPr>
          <w:i/>
          <w:color w:val="000000"/>
        </w:rPr>
        <w:t>«Дорожное хозяйство» (дорожные фонды) (0409)</w:t>
      </w:r>
      <w:r w:rsidRPr="004660A5">
        <w:rPr>
          <w:color w:val="000000"/>
        </w:rPr>
        <w:t xml:space="preserve"> предусматривались и использованы в отчетном финансовом году в сумме </w:t>
      </w:r>
      <w:r w:rsidR="00212B17" w:rsidRPr="004660A5">
        <w:rPr>
          <w:color w:val="000000"/>
        </w:rPr>
        <w:t>30,0</w:t>
      </w:r>
      <w:r w:rsidRPr="004660A5">
        <w:rPr>
          <w:color w:val="000000"/>
        </w:rPr>
        <w:t xml:space="preserve"> тыс.рублей.</w:t>
      </w:r>
    </w:p>
    <w:p w:rsidR="002E704D" w:rsidRPr="004660A5" w:rsidRDefault="004E4F40" w:rsidP="002E704D">
      <w:pPr>
        <w:pStyle w:val="ae"/>
        <w:widowControl w:val="0"/>
        <w:autoSpaceDE w:val="0"/>
        <w:autoSpaceDN w:val="0"/>
        <w:adjustRightInd w:val="0"/>
        <w:spacing w:line="223" w:lineRule="auto"/>
        <w:ind w:firstLine="0"/>
        <w:rPr>
          <w:color w:val="000000"/>
          <w:szCs w:val="28"/>
        </w:rPr>
      </w:pPr>
      <w:r w:rsidRPr="004660A5">
        <w:rPr>
          <w:color w:val="000000"/>
          <w:szCs w:val="28"/>
        </w:rPr>
        <w:t xml:space="preserve">          </w:t>
      </w:r>
      <w:r w:rsidR="002E704D" w:rsidRPr="004660A5">
        <w:rPr>
          <w:color w:val="000000"/>
          <w:szCs w:val="28"/>
        </w:rPr>
        <w:t xml:space="preserve">Расходы по разделу </w:t>
      </w:r>
      <w:r w:rsidR="00F95A02" w:rsidRPr="004660A5">
        <w:rPr>
          <w:color w:val="000000"/>
          <w:szCs w:val="28"/>
        </w:rPr>
        <w:t xml:space="preserve">05 </w:t>
      </w:r>
      <w:r w:rsidR="002E704D" w:rsidRPr="004660A5">
        <w:rPr>
          <w:color w:val="000000"/>
          <w:szCs w:val="28"/>
        </w:rPr>
        <w:t>«</w:t>
      </w:r>
      <w:r w:rsidR="00F95A02" w:rsidRPr="004660A5">
        <w:rPr>
          <w:color w:val="000000"/>
          <w:szCs w:val="28"/>
        </w:rPr>
        <w:t>Жилищно-коммунальное хозяйство</w:t>
      </w:r>
      <w:r w:rsidR="002E704D" w:rsidRPr="004660A5">
        <w:rPr>
          <w:color w:val="000000"/>
          <w:szCs w:val="28"/>
        </w:rPr>
        <w:t>» исполнены в сумме</w:t>
      </w:r>
      <w:r w:rsidR="00DB194E" w:rsidRPr="004660A5">
        <w:rPr>
          <w:color w:val="000000"/>
          <w:szCs w:val="28"/>
        </w:rPr>
        <w:t xml:space="preserve"> </w:t>
      </w:r>
      <w:r w:rsidR="004660A5" w:rsidRPr="004660A5">
        <w:rPr>
          <w:color w:val="000000"/>
          <w:szCs w:val="28"/>
        </w:rPr>
        <w:t>99,0</w:t>
      </w:r>
      <w:r w:rsidR="002E704D" w:rsidRPr="004660A5">
        <w:rPr>
          <w:color w:val="000000"/>
          <w:szCs w:val="28"/>
        </w:rPr>
        <w:t xml:space="preserve"> тыс. </w:t>
      </w:r>
      <w:r w:rsidR="00F7723C" w:rsidRPr="004660A5">
        <w:rPr>
          <w:color w:val="000000"/>
          <w:szCs w:val="28"/>
        </w:rPr>
        <w:t>рублей</w:t>
      </w:r>
      <w:r w:rsidR="002E704D" w:rsidRPr="004660A5">
        <w:rPr>
          <w:color w:val="000000"/>
          <w:szCs w:val="28"/>
        </w:rPr>
        <w:t xml:space="preserve"> или 100 % к утв</w:t>
      </w:r>
      <w:r w:rsidR="0040568B" w:rsidRPr="004660A5">
        <w:rPr>
          <w:color w:val="000000"/>
          <w:szCs w:val="28"/>
        </w:rPr>
        <w:t>ержденным бюджетным назначениям</w:t>
      </w:r>
      <w:r w:rsidR="004660A5" w:rsidRPr="004660A5">
        <w:rPr>
          <w:color w:val="000000"/>
          <w:szCs w:val="28"/>
        </w:rPr>
        <w:t>, что на 423,8 тыс.рублей меньше аналогичного показателя за 2021 год</w:t>
      </w:r>
      <w:r w:rsidR="0040568B" w:rsidRPr="004660A5">
        <w:rPr>
          <w:color w:val="000000"/>
          <w:szCs w:val="28"/>
        </w:rPr>
        <w:t>.</w:t>
      </w:r>
      <w:r w:rsidR="002E704D" w:rsidRPr="004660A5">
        <w:rPr>
          <w:color w:val="000000"/>
          <w:szCs w:val="28"/>
        </w:rPr>
        <w:t xml:space="preserve"> </w:t>
      </w:r>
    </w:p>
    <w:p w:rsidR="005B3BD7" w:rsidRPr="004660A5" w:rsidRDefault="00E049BE" w:rsidP="005B3BD7">
      <w:pPr>
        <w:pStyle w:val="ae"/>
        <w:widowControl w:val="0"/>
        <w:autoSpaceDE w:val="0"/>
        <w:autoSpaceDN w:val="0"/>
        <w:adjustRightInd w:val="0"/>
        <w:spacing w:line="223" w:lineRule="auto"/>
        <w:ind w:firstLine="0"/>
      </w:pPr>
      <w:r w:rsidRPr="004660A5">
        <w:tab/>
      </w:r>
      <w:r w:rsidR="005B3BD7" w:rsidRPr="004660A5">
        <w:rPr>
          <w:color w:val="000000"/>
          <w:szCs w:val="28"/>
        </w:rPr>
        <w:t xml:space="preserve"> </w:t>
      </w:r>
      <w:r w:rsidR="005B3BD7" w:rsidRPr="004660A5">
        <w:rPr>
          <w:szCs w:val="28"/>
        </w:rPr>
        <w:t>Объём финансирования расходов по разделу</w:t>
      </w:r>
      <w:r w:rsidR="00ED7B35" w:rsidRPr="004660A5">
        <w:rPr>
          <w:szCs w:val="28"/>
        </w:rPr>
        <w:t xml:space="preserve"> 10</w:t>
      </w:r>
      <w:r w:rsidR="005B3BD7" w:rsidRPr="004660A5">
        <w:rPr>
          <w:szCs w:val="28"/>
        </w:rPr>
        <w:t xml:space="preserve"> </w:t>
      </w:r>
      <w:r w:rsidR="005B3BD7" w:rsidRPr="004660A5">
        <w:rPr>
          <w:i/>
          <w:szCs w:val="28"/>
        </w:rPr>
        <w:t>«Социальная политика»</w:t>
      </w:r>
      <w:r w:rsidR="005B3BD7" w:rsidRPr="004660A5">
        <w:rPr>
          <w:szCs w:val="28"/>
        </w:rPr>
        <w:t xml:space="preserve"> утвержден в сумме </w:t>
      </w:r>
      <w:r w:rsidR="004660A5" w:rsidRPr="004660A5">
        <w:rPr>
          <w:szCs w:val="28"/>
        </w:rPr>
        <w:t>204,7</w:t>
      </w:r>
      <w:r w:rsidR="005B3BD7" w:rsidRPr="004660A5">
        <w:rPr>
          <w:szCs w:val="28"/>
        </w:rPr>
        <w:t xml:space="preserve"> тыс. рублей, </w:t>
      </w:r>
      <w:r w:rsidR="005B3BD7" w:rsidRPr="004660A5">
        <w:t xml:space="preserve">по подразделу </w:t>
      </w:r>
      <w:r w:rsidR="00ED7B35" w:rsidRPr="004660A5">
        <w:t>10</w:t>
      </w:r>
      <w:r w:rsidR="005B3BD7" w:rsidRPr="004660A5">
        <w:t xml:space="preserve">01 «Пенсионное обеспечение» были направлены на выплату доплаты к пенсии муниципальным служащим в сумме </w:t>
      </w:r>
      <w:r w:rsidR="004660A5" w:rsidRPr="004660A5">
        <w:t>204,7</w:t>
      </w:r>
      <w:r w:rsidR="005B3BD7" w:rsidRPr="004660A5">
        <w:t xml:space="preserve"> тыс. рублей, или 100 % к утвержденным бюджетным назначениям.</w:t>
      </w:r>
    </w:p>
    <w:p w:rsidR="005B3BD7" w:rsidRPr="004660A5" w:rsidRDefault="005B3BD7" w:rsidP="006F4691">
      <w:pPr>
        <w:pStyle w:val="ae"/>
        <w:widowControl w:val="0"/>
        <w:autoSpaceDE w:val="0"/>
        <w:autoSpaceDN w:val="0"/>
        <w:adjustRightInd w:val="0"/>
        <w:spacing w:line="223" w:lineRule="auto"/>
        <w:ind w:firstLine="0"/>
      </w:pPr>
    </w:p>
    <w:p w:rsidR="004D2A52" w:rsidRPr="00B92193" w:rsidRDefault="00FD62E6" w:rsidP="00B41F70">
      <w:pPr>
        <w:pStyle w:val="a3"/>
        <w:tabs>
          <w:tab w:val="center" w:pos="4819"/>
          <w:tab w:val="right" w:pos="9639"/>
        </w:tabs>
        <w:jc w:val="center"/>
        <w:rPr>
          <w:rFonts w:ascii="Times New Roman" w:hAnsi="Times New Roman" w:cs="Times New Roman"/>
          <w:b/>
          <w:bCs/>
          <w:iCs/>
          <w:sz w:val="28"/>
          <w:szCs w:val="28"/>
        </w:rPr>
      </w:pPr>
      <w:r w:rsidRPr="00B92193">
        <w:rPr>
          <w:rFonts w:ascii="Times New Roman" w:hAnsi="Times New Roman" w:cs="Times New Roman"/>
          <w:b/>
          <w:bCs/>
          <w:iCs/>
          <w:color w:val="000000"/>
          <w:sz w:val="28"/>
          <w:szCs w:val="28"/>
        </w:rPr>
        <w:t>8)</w:t>
      </w:r>
      <w:r w:rsidR="004D2A52" w:rsidRPr="00B92193">
        <w:rPr>
          <w:rFonts w:ascii="Times New Roman" w:hAnsi="Times New Roman" w:cs="Times New Roman"/>
          <w:b/>
          <w:bCs/>
          <w:iCs/>
          <w:color w:val="000000"/>
          <w:sz w:val="28"/>
          <w:szCs w:val="28"/>
        </w:rPr>
        <w:t xml:space="preserve"> </w:t>
      </w:r>
      <w:r w:rsidR="006D6166" w:rsidRPr="00B92193">
        <w:rPr>
          <w:rFonts w:ascii="Times New Roman" w:hAnsi="Times New Roman" w:cs="Times New Roman"/>
          <w:b/>
          <w:bCs/>
          <w:iCs/>
          <w:color w:val="000000"/>
          <w:sz w:val="28"/>
          <w:szCs w:val="28"/>
        </w:rPr>
        <w:t>Анализ использования резервного</w:t>
      </w:r>
      <w:r w:rsidR="006D6166" w:rsidRPr="00B92193">
        <w:rPr>
          <w:rFonts w:ascii="Times New Roman" w:hAnsi="Times New Roman" w:cs="Times New Roman"/>
          <w:b/>
          <w:bCs/>
          <w:iCs/>
          <w:sz w:val="28"/>
          <w:szCs w:val="28"/>
        </w:rPr>
        <w:t xml:space="preserve"> фонда</w:t>
      </w:r>
      <w:r w:rsidR="00E23FD1" w:rsidRPr="00B92193">
        <w:rPr>
          <w:rFonts w:ascii="Times New Roman" w:hAnsi="Times New Roman" w:cs="Times New Roman"/>
          <w:b/>
          <w:bCs/>
          <w:iCs/>
          <w:sz w:val="28"/>
          <w:szCs w:val="28"/>
        </w:rPr>
        <w:t xml:space="preserve"> </w:t>
      </w:r>
      <w:r w:rsidR="00E23FD1" w:rsidRPr="00B92193">
        <w:rPr>
          <w:rFonts w:ascii="Times New Roman" w:hAnsi="Times New Roman" w:cs="Times New Roman"/>
          <w:b/>
          <w:bCs/>
          <w:color w:val="000000"/>
          <w:sz w:val="28"/>
          <w:szCs w:val="28"/>
        </w:rPr>
        <w:t>(</w:t>
      </w:r>
      <w:r w:rsidR="00E23FD1" w:rsidRPr="00B92193">
        <w:rPr>
          <w:rFonts w:ascii="Times New Roman" w:hAnsi="Times New Roman" w:cs="Times New Roman"/>
          <w:b/>
          <w:sz w:val="28"/>
          <w:szCs w:val="28"/>
        </w:rPr>
        <w:t>ф.0503117)</w:t>
      </w:r>
      <w:r w:rsidR="006F4691" w:rsidRPr="00B92193">
        <w:rPr>
          <w:rFonts w:ascii="Times New Roman" w:hAnsi="Times New Roman" w:cs="Times New Roman"/>
          <w:b/>
          <w:sz w:val="28"/>
          <w:szCs w:val="28"/>
        </w:rPr>
        <w:t>.</w:t>
      </w:r>
    </w:p>
    <w:p w:rsidR="00AE4005" w:rsidRPr="00B92193" w:rsidRDefault="00AE4005" w:rsidP="004D2A52">
      <w:pPr>
        <w:pStyle w:val="a3"/>
        <w:jc w:val="center"/>
        <w:rPr>
          <w:rFonts w:ascii="Times New Roman" w:hAnsi="Times New Roman" w:cs="Times New Roman"/>
          <w:b/>
          <w:bCs/>
          <w:iCs/>
          <w:sz w:val="28"/>
          <w:szCs w:val="28"/>
        </w:rPr>
      </w:pPr>
    </w:p>
    <w:p w:rsidR="002A7891" w:rsidRPr="00B92193" w:rsidRDefault="002A7891" w:rsidP="002A7891">
      <w:pPr>
        <w:ind w:firstLine="283"/>
        <w:jc w:val="both"/>
      </w:pPr>
      <w:r w:rsidRPr="00B92193">
        <w:t xml:space="preserve"> Согласно п.1 ст.81 БК РФ в расходной части бюджетов бюджетной системы Российской Федерации предусматривается создание резервных фондов местных администраций.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(п.4 ст.81 БК РФ).</w:t>
      </w:r>
      <w:r w:rsidR="00225A8F" w:rsidRPr="00B92193">
        <w:t xml:space="preserve"> Средства должны расходоваться в случаях</w:t>
      </w:r>
      <w:r w:rsidR="00225A8F" w:rsidRPr="00B92193">
        <w:rPr>
          <w:rStyle w:val="markedcontent"/>
        </w:rPr>
        <w:t xml:space="preserve"> потребности в расходах по конкретным направлениям использования</w:t>
      </w:r>
      <w:r w:rsidR="003E71FE" w:rsidRPr="00B92193">
        <w:rPr>
          <w:rStyle w:val="markedcontent"/>
        </w:rPr>
        <w:t xml:space="preserve"> </w:t>
      </w:r>
      <w:r w:rsidR="00225A8F" w:rsidRPr="00B92193">
        <w:rPr>
          <w:rStyle w:val="markedcontent"/>
        </w:rPr>
        <w:t>резервного фонда.</w:t>
      </w:r>
    </w:p>
    <w:p w:rsidR="005B3BD7" w:rsidRPr="00B92193" w:rsidRDefault="00343A32" w:rsidP="005B3BD7">
      <w:pPr>
        <w:ind w:firstLine="360"/>
        <w:jc w:val="both"/>
      </w:pPr>
      <w:r w:rsidRPr="00B92193">
        <w:t xml:space="preserve">   </w:t>
      </w:r>
      <w:r w:rsidR="001F1011" w:rsidRPr="00B92193">
        <w:t xml:space="preserve"> </w:t>
      </w:r>
      <w:r w:rsidRPr="00B92193">
        <w:t xml:space="preserve">   </w:t>
      </w:r>
      <w:r w:rsidR="005B3BD7" w:rsidRPr="00B92193">
        <w:t xml:space="preserve">Принятыми решениями о бюджете на 2022 год нормативная величина резервного фонда </w:t>
      </w:r>
      <w:r w:rsidR="00A37AEE" w:rsidRPr="00B92193">
        <w:rPr>
          <w:lang w:eastAsia="ar-SA"/>
        </w:rPr>
        <w:t xml:space="preserve">сельского поселения </w:t>
      </w:r>
      <w:r w:rsidR="00B92193" w:rsidRPr="00B92193">
        <w:rPr>
          <w:lang w:eastAsia="ar-SA"/>
        </w:rPr>
        <w:t xml:space="preserve">не </w:t>
      </w:r>
      <w:r w:rsidR="00A37AEE" w:rsidRPr="00B92193">
        <w:rPr>
          <w:lang w:eastAsia="ar-SA"/>
        </w:rPr>
        <w:t>установлена</w:t>
      </w:r>
      <w:r w:rsidR="00B92193" w:rsidRPr="00B92193">
        <w:rPr>
          <w:lang w:eastAsia="ar-SA"/>
        </w:rPr>
        <w:t>.</w:t>
      </w:r>
    </w:p>
    <w:p w:rsidR="005B3BD7" w:rsidRPr="00B92193" w:rsidRDefault="005B3BD7" w:rsidP="005B3BD7">
      <w:pPr>
        <w:pStyle w:val="a8"/>
        <w:widowControl w:val="0"/>
        <w:spacing w:after="0"/>
        <w:ind w:left="0" w:firstLine="283"/>
        <w:jc w:val="both"/>
        <w:rPr>
          <w:sz w:val="28"/>
          <w:szCs w:val="28"/>
        </w:rPr>
      </w:pPr>
      <w:r w:rsidRPr="00B92193">
        <w:rPr>
          <w:sz w:val="28"/>
          <w:szCs w:val="28"/>
        </w:rPr>
        <w:t xml:space="preserve">        Согласно данным годового отчета, расходы за счёт средств резервного фонда </w:t>
      </w:r>
      <w:r w:rsidRPr="00B92193">
        <w:rPr>
          <w:sz w:val="28"/>
          <w:szCs w:val="28"/>
          <w:lang w:eastAsia="ar-SA"/>
        </w:rPr>
        <w:t xml:space="preserve">администрацией поселения в 2022 году </w:t>
      </w:r>
      <w:r w:rsidRPr="00B92193">
        <w:rPr>
          <w:sz w:val="28"/>
          <w:szCs w:val="28"/>
        </w:rPr>
        <w:t xml:space="preserve">не производились. </w:t>
      </w:r>
    </w:p>
    <w:p w:rsidR="005B3BD7" w:rsidRPr="00B92193" w:rsidRDefault="005B3BD7" w:rsidP="005B3BD7">
      <w:pPr>
        <w:jc w:val="both"/>
      </w:pPr>
      <w:r w:rsidRPr="00B92193">
        <w:rPr>
          <w:color w:val="000000"/>
        </w:rPr>
        <w:t xml:space="preserve">            В связи с введением изменений в соответствии с новой редакцией (Федеральный </w:t>
      </w:r>
      <w:hyperlink r:id="rId17" w:history="1">
        <w:r w:rsidRPr="00B92193">
          <w:rPr>
            <w:rStyle w:val="af5"/>
            <w:color w:val="auto"/>
            <w:u w:val="none"/>
          </w:rPr>
          <w:t>закон</w:t>
        </w:r>
      </w:hyperlink>
      <w:r w:rsidRPr="00B92193">
        <w:t xml:space="preserve"> </w:t>
      </w:r>
      <w:r w:rsidRPr="00B92193">
        <w:rPr>
          <w:color w:val="000000"/>
        </w:rPr>
        <w:t>от 21.11.2022 N 448-ФЗ, с изменениями и дополнениями, вступившими в силу с 01.01.2023), п.3 ст.81 Бюджетного кодекса РФ определено, что р</w:t>
      </w:r>
      <w:r w:rsidRPr="00B92193">
        <w:t xml:space="preserve">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w:t>
      </w:r>
    </w:p>
    <w:p w:rsidR="00AC4997" w:rsidRPr="0012340C" w:rsidRDefault="00AC4997" w:rsidP="00756522">
      <w:pPr>
        <w:pStyle w:val="a8"/>
        <w:widowControl w:val="0"/>
        <w:spacing w:line="228" w:lineRule="auto"/>
        <w:ind w:left="0" w:firstLine="283"/>
        <w:jc w:val="both"/>
        <w:rPr>
          <w:sz w:val="28"/>
          <w:szCs w:val="28"/>
          <w:highlight w:val="yellow"/>
        </w:rPr>
      </w:pPr>
    </w:p>
    <w:p w:rsidR="00141020" w:rsidRPr="004660A5" w:rsidRDefault="00FD62E6" w:rsidP="00556619">
      <w:pPr>
        <w:widowControl w:val="0"/>
        <w:ind w:firstLine="709"/>
        <w:jc w:val="center"/>
        <w:rPr>
          <w:b/>
          <w:bCs/>
          <w:color w:val="000000"/>
        </w:rPr>
      </w:pPr>
      <w:r w:rsidRPr="004660A5">
        <w:rPr>
          <w:b/>
        </w:rPr>
        <w:t>9)</w:t>
      </w:r>
      <w:r w:rsidR="00D10ADF" w:rsidRPr="004660A5">
        <w:rPr>
          <w:b/>
          <w:bCs/>
          <w:color w:val="000000"/>
          <w:sz w:val="24"/>
          <w:szCs w:val="24"/>
        </w:rPr>
        <w:t xml:space="preserve"> </w:t>
      </w:r>
      <w:r w:rsidR="00D10ADF" w:rsidRPr="004660A5">
        <w:rPr>
          <w:b/>
          <w:bCs/>
          <w:color w:val="000000"/>
        </w:rPr>
        <w:t>Оце</w:t>
      </w:r>
      <w:r w:rsidR="00530357" w:rsidRPr="004660A5">
        <w:rPr>
          <w:b/>
          <w:bCs/>
          <w:color w:val="000000"/>
        </w:rPr>
        <w:t>нка сбалансированности бюджета с</w:t>
      </w:r>
      <w:r w:rsidR="00D10ADF" w:rsidRPr="004660A5">
        <w:rPr>
          <w:b/>
          <w:bCs/>
          <w:color w:val="000000"/>
        </w:rPr>
        <w:t xml:space="preserve">ельского поселения </w:t>
      </w:r>
    </w:p>
    <w:p w:rsidR="00D10ADF" w:rsidRPr="004660A5" w:rsidRDefault="00D10ADF" w:rsidP="00556619">
      <w:pPr>
        <w:widowControl w:val="0"/>
        <w:ind w:firstLine="709"/>
        <w:jc w:val="center"/>
        <w:rPr>
          <w:b/>
          <w:color w:val="000000"/>
        </w:rPr>
      </w:pPr>
      <w:r w:rsidRPr="004660A5">
        <w:rPr>
          <w:b/>
          <w:bCs/>
          <w:color w:val="000000"/>
        </w:rPr>
        <w:t>«</w:t>
      </w:r>
      <w:r w:rsidR="004578DA" w:rsidRPr="004660A5">
        <w:rPr>
          <w:b/>
          <w:bCs/>
          <w:color w:val="000000"/>
        </w:rPr>
        <w:t>Боржигантай</w:t>
      </w:r>
      <w:r w:rsidRPr="004660A5">
        <w:rPr>
          <w:b/>
          <w:bCs/>
          <w:color w:val="000000"/>
        </w:rPr>
        <w:t>»</w:t>
      </w:r>
      <w:r w:rsidR="00E23FD1" w:rsidRPr="004660A5">
        <w:rPr>
          <w:b/>
          <w:bCs/>
          <w:color w:val="000000"/>
        </w:rPr>
        <w:t xml:space="preserve"> (</w:t>
      </w:r>
      <w:r w:rsidR="00E23FD1" w:rsidRPr="004660A5">
        <w:rPr>
          <w:b/>
        </w:rPr>
        <w:t>ф.0503127)</w:t>
      </w:r>
    </w:p>
    <w:p w:rsidR="00D10ADF" w:rsidRPr="004660A5" w:rsidRDefault="00D10ADF" w:rsidP="00D10ADF">
      <w:pPr>
        <w:widowControl w:val="0"/>
        <w:ind w:firstLine="709"/>
        <w:jc w:val="both"/>
        <w:rPr>
          <w:b/>
          <w:color w:val="000000"/>
          <w:sz w:val="24"/>
          <w:szCs w:val="24"/>
        </w:rPr>
      </w:pPr>
    </w:p>
    <w:p w:rsidR="00876E49" w:rsidRPr="004660A5" w:rsidRDefault="00D10ADF" w:rsidP="00876E49">
      <w:pPr>
        <w:widowControl w:val="0"/>
        <w:ind w:firstLine="709"/>
        <w:jc w:val="both"/>
        <w:rPr>
          <w:kern w:val="1"/>
        </w:rPr>
      </w:pPr>
      <w:r w:rsidRPr="004660A5">
        <w:t>Первоначальный дефицит (профицит) бюджета сельского поселения «</w:t>
      </w:r>
      <w:r w:rsidR="004578DA" w:rsidRPr="004660A5">
        <w:t>Боржигантай</w:t>
      </w:r>
      <w:r w:rsidRPr="004660A5">
        <w:t xml:space="preserve">» </w:t>
      </w:r>
      <w:r w:rsidR="00396441" w:rsidRPr="004660A5">
        <w:t xml:space="preserve">согласно решению </w:t>
      </w:r>
      <w:r w:rsidRPr="004660A5">
        <w:t>на 202</w:t>
      </w:r>
      <w:r w:rsidR="0079536C" w:rsidRPr="004660A5">
        <w:t>2</w:t>
      </w:r>
      <w:r w:rsidRPr="004660A5">
        <w:t xml:space="preserve"> год планировался в размере 0,00 тыс.</w:t>
      </w:r>
      <w:r w:rsidR="00512973" w:rsidRPr="004660A5">
        <w:t xml:space="preserve"> </w:t>
      </w:r>
      <w:r w:rsidR="00F7723C" w:rsidRPr="004660A5">
        <w:t>рублей</w:t>
      </w:r>
      <w:r w:rsidR="00B74DC2" w:rsidRPr="004660A5">
        <w:t>.</w:t>
      </w:r>
      <w:r w:rsidR="00876E49" w:rsidRPr="004660A5">
        <w:rPr>
          <w:kern w:val="1"/>
        </w:rPr>
        <w:t xml:space="preserve"> Размер планового </w:t>
      </w:r>
      <w:r w:rsidR="00876E49" w:rsidRPr="004660A5">
        <w:rPr>
          <w:rFonts w:eastAsia="Arial Unicode MS"/>
          <w:kern w:val="1"/>
        </w:rPr>
        <w:t xml:space="preserve">дефицита бюджета и источник его финансирования согласно первоначальному нормативному акту поселения не противоречат </w:t>
      </w:r>
      <w:r w:rsidR="00876E49" w:rsidRPr="004660A5">
        <w:rPr>
          <w:rFonts w:eastAsia="Arial Unicode MS"/>
          <w:kern w:val="1"/>
        </w:rPr>
        <w:lastRenderedPageBreak/>
        <w:t xml:space="preserve">положениям статьи </w:t>
      </w:r>
      <w:r w:rsidR="00876E49" w:rsidRPr="004660A5">
        <w:rPr>
          <w:kern w:val="1"/>
        </w:rPr>
        <w:t>92.1 Бюджетного кодекса Российской Федерации.</w:t>
      </w:r>
    </w:p>
    <w:p w:rsidR="004A7945" w:rsidRPr="00EE1CA8" w:rsidRDefault="00D10ADF" w:rsidP="004A7945">
      <w:pPr>
        <w:autoSpaceDE w:val="0"/>
        <w:autoSpaceDN w:val="0"/>
        <w:adjustRightInd w:val="0"/>
        <w:ind w:firstLine="360"/>
        <w:jc w:val="both"/>
        <w:rPr>
          <w:rFonts w:eastAsia="Calibri"/>
          <w:bCs/>
          <w:lang w:eastAsia="en-US"/>
        </w:rPr>
      </w:pPr>
      <w:r w:rsidRPr="004660A5">
        <w:rPr>
          <w:color w:val="000000"/>
        </w:rPr>
        <w:t>Фактическим р</w:t>
      </w:r>
      <w:r w:rsidRPr="004660A5">
        <w:t>езультатом исполнения бюджета поселения за 202</w:t>
      </w:r>
      <w:r w:rsidR="0079536C" w:rsidRPr="004660A5">
        <w:t>2</w:t>
      </w:r>
      <w:r w:rsidRPr="004660A5">
        <w:t xml:space="preserve"> год стало образование </w:t>
      </w:r>
      <w:r w:rsidR="00512973" w:rsidRPr="004660A5">
        <w:t>про</w:t>
      </w:r>
      <w:r w:rsidRPr="004660A5">
        <w:t xml:space="preserve">фицита в сумме </w:t>
      </w:r>
      <w:r w:rsidR="004660A5" w:rsidRPr="004660A5">
        <w:t>31,0</w:t>
      </w:r>
      <w:r w:rsidR="00CF3808" w:rsidRPr="004660A5">
        <w:t xml:space="preserve"> </w:t>
      </w:r>
      <w:r w:rsidRPr="004660A5">
        <w:t xml:space="preserve">тыс. </w:t>
      </w:r>
      <w:r w:rsidR="00F7723C" w:rsidRPr="004660A5">
        <w:t>рублей</w:t>
      </w:r>
      <w:r w:rsidR="00646D44" w:rsidRPr="004660A5">
        <w:t xml:space="preserve"> при ут</w:t>
      </w:r>
      <w:r w:rsidR="002351B7" w:rsidRPr="004660A5">
        <w:t>вержденном бюджетном назначением дефиците в</w:t>
      </w:r>
      <w:r w:rsidR="00646D44" w:rsidRPr="004660A5">
        <w:t xml:space="preserve"> </w:t>
      </w:r>
      <w:r w:rsidR="004660A5" w:rsidRPr="004660A5">
        <w:t>15,7</w:t>
      </w:r>
      <w:r w:rsidR="00646D44" w:rsidRPr="004660A5">
        <w:t xml:space="preserve"> тыс.рублей</w:t>
      </w:r>
      <w:r w:rsidR="00530357" w:rsidRPr="004660A5">
        <w:t>.</w:t>
      </w:r>
      <w:r w:rsidRPr="004660A5">
        <w:t xml:space="preserve"> </w:t>
      </w:r>
      <w:r w:rsidR="00C36F28" w:rsidRPr="004660A5">
        <w:t>Согласно данным аналогичного отчета</w:t>
      </w:r>
      <w:r w:rsidR="0079536C" w:rsidRPr="004660A5">
        <w:t xml:space="preserve"> за 2021</w:t>
      </w:r>
      <w:r w:rsidRPr="004660A5">
        <w:t xml:space="preserve"> год</w:t>
      </w:r>
      <w:r w:rsidR="00E763E8" w:rsidRPr="004660A5">
        <w:t xml:space="preserve"> </w:t>
      </w:r>
      <w:r w:rsidR="005B3BD7" w:rsidRPr="004660A5">
        <w:t>ф</w:t>
      </w:r>
      <w:r w:rsidR="00E763E8" w:rsidRPr="004660A5">
        <w:rPr>
          <w:color w:val="000000"/>
        </w:rPr>
        <w:t>актическим р</w:t>
      </w:r>
      <w:r w:rsidR="00E763E8" w:rsidRPr="004660A5">
        <w:t xml:space="preserve">езультатом исполнения бюджета поселения за год стало образование </w:t>
      </w:r>
      <w:r w:rsidR="005B3BD7" w:rsidRPr="00EE1CA8">
        <w:t>де</w:t>
      </w:r>
      <w:r w:rsidR="00E763E8" w:rsidRPr="00EE1CA8">
        <w:t xml:space="preserve">фицита в сумме </w:t>
      </w:r>
      <w:r w:rsidR="00EE1CA8" w:rsidRPr="00EE1CA8">
        <w:t xml:space="preserve">95,8 </w:t>
      </w:r>
      <w:r w:rsidR="00E763E8" w:rsidRPr="00EE1CA8">
        <w:t xml:space="preserve">тыс. рублей. </w:t>
      </w:r>
      <w:r w:rsidR="004A7945" w:rsidRPr="00EE1CA8">
        <w:rPr>
          <w:rFonts w:eastAsia="Calibri"/>
          <w:bCs/>
          <w:lang w:eastAsia="en-US"/>
        </w:rPr>
        <w:t xml:space="preserve">Источником покрытия дефицита бюджета </w:t>
      </w:r>
      <w:r w:rsidR="00B052D5" w:rsidRPr="00EE1CA8">
        <w:rPr>
          <w:rFonts w:eastAsia="Calibri"/>
          <w:bCs/>
          <w:lang w:eastAsia="en-US"/>
        </w:rPr>
        <w:t xml:space="preserve">2022 года </w:t>
      </w:r>
      <w:r w:rsidR="004A7945" w:rsidRPr="00EE1CA8">
        <w:rPr>
          <w:rFonts w:eastAsia="Calibri"/>
          <w:bCs/>
          <w:lang w:eastAsia="en-US"/>
        </w:rPr>
        <w:t xml:space="preserve">являлись средства на счетах бюджета в органе Федерального казначейства </w:t>
      </w:r>
      <w:r w:rsidR="006C77F1" w:rsidRPr="00EE1CA8">
        <w:rPr>
          <w:rFonts w:eastAsia="Calibri"/>
          <w:bCs/>
          <w:lang w:eastAsia="en-US"/>
        </w:rPr>
        <w:t xml:space="preserve">на 31.12.2022 </w:t>
      </w:r>
      <w:r w:rsidR="00E81986" w:rsidRPr="00EE1CA8">
        <w:rPr>
          <w:rFonts w:eastAsia="Calibri"/>
          <w:bCs/>
          <w:lang w:eastAsia="en-US"/>
        </w:rPr>
        <w:t xml:space="preserve">года </w:t>
      </w:r>
      <w:r w:rsidR="006C77F1" w:rsidRPr="00EE1CA8">
        <w:rPr>
          <w:rFonts w:eastAsia="Calibri"/>
          <w:bCs/>
          <w:lang w:eastAsia="en-US"/>
        </w:rPr>
        <w:t xml:space="preserve">в размере </w:t>
      </w:r>
      <w:r w:rsidR="00EE1CA8" w:rsidRPr="00EE1CA8">
        <w:rPr>
          <w:rFonts w:eastAsia="Calibri"/>
          <w:bCs/>
          <w:lang w:eastAsia="en-US"/>
        </w:rPr>
        <w:t>46,7</w:t>
      </w:r>
      <w:r w:rsidR="001A6226" w:rsidRPr="00EE1CA8">
        <w:rPr>
          <w:rFonts w:eastAsia="Calibri"/>
          <w:bCs/>
          <w:lang w:eastAsia="en-US"/>
        </w:rPr>
        <w:t xml:space="preserve"> </w:t>
      </w:r>
      <w:r w:rsidR="006C77F1" w:rsidRPr="00EE1CA8">
        <w:rPr>
          <w:rFonts w:eastAsia="Calibri"/>
          <w:bCs/>
          <w:lang w:eastAsia="en-US"/>
        </w:rPr>
        <w:t>тыс.рублей</w:t>
      </w:r>
      <w:r w:rsidR="004A7945" w:rsidRPr="00EE1CA8">
        <w:rPr>
          <w:rFonts w:eastAsia="Calibri"/>
          <w:bCs/>
          <w:lang w:eastAsia="en-US"/>
        </w:rPr>
        <w:t>.</w:t>
      </w:r>
    </w:p>
    <w:p w:rsidR="000E16EA" w:rsidRPr="00EE1CA8" w:rsidRDefault="00996EF5" w:rsidP="00D10ADF">
      <w:pPr>
        <w:widowControl w:val="0"/>
        <w:ind w:firstLine="709"/>
        <w:jc w:val="both"/>
      </w:pPr>
      <w:r w:rsidRPr="00EE1CA8">
        <w:t>Дефицит местного бюджета не превыша</w:t>
      </w:r>
      <w:r w:rsidR="00876E49" w:rsidRPr="00EE1CA8">
        <w:t>ет</w:t>
      </w:r>
      <w:r w:rsidRPr="00EE1CA8">
        <w:t xml:space="preserve">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A37EF" w:rsidRPr="00EE1CA8" w:rsidRDefault="00FA37EF" w:rsidP="00D10ADF">
      <w:pPr>
        <w:widowControl w:val="0"/>
        <w:ind w:firstLine="709"/>
        <w:jc w:val="both"/>
      </w:pPr>
    </w:p>
    <w:p w:rsidR="00D10ADF" w:rsidRPr="00EE1CA8" w:rsidRDefault="00FD62E6" w:rsidP="00141020">
      <w:pPr>
        <w:pStyle w:val="1"/>
        <w:widowControl w:val="0"/>
        <w:tabs>
          <w:tab w:val="left" w:pos="1373"/>
        </w:tabs>
        <w:suppressAutoHyphens/>
        <w:spacing w:after="0" w:line="240" w:lineRule="auto"/>
        <w:ind w:left="0" w:firstLine="709"/>
        <w:jc w:val="center"/>
        <w:rPr>
          <w:rFonts w:ascii="Times New Roman" w:hAnsi="Times New Roman" w:cs="Times New Roman"/>
          <w:b/>
          <w:sz w:val="28"/>
          <w:szCs w:val="28"/>
        </w:rPr>
      </w:pPr>
      <w:r w:rsidRPr="00EE1CA8">
        <w:rPr>
          <w:rFonts w:ascii="Times New Roman" w:hAnsi="Times New Roman" w:cs="Times New Roman"/>
          <w:b/>
          <w:sz w:val="28"/>
          <w:szCs w:val="28"/>
        </w:rPr>
        <w:t>10)</w:t>
      </w:r>
      <w:r w:rsidR="00D10ADF" w:rsidRPr="00EE1CA8">
        <w:rPr>
          <w:rFonts w:ascii="Times New Roman" w:hAnsi="Times New Roman" w:cs="Times New Roman"/>
          <w:b/>
          <w:sz w:val="28"/>
          <w:szCs w:val="28"/>
        </w:rPr>
        <w:t xml:space="preserve"> Анализ долговых и гарантийных</w:t>
      </w:r>
      <w:r w:rsidR="00D10ADF" w:rsidRPr="00EE1CA8">
        <w:rPr>
          <w:rFonts w:ascii="Times New Roman" w:hAnsi="Times New Roman" w:cs="Times New Roman"/>
          <w:b/>
          <w:spacing w:val="-4"/>
          <w:sz w:val="28"/>
          <w:szCs w:val="28"/>
        </w:rPr>
        <w:t xml:space="preserve"> </w:t>
      </w:r>
      <w:r w:rsidR="00D10ADF" w:rsidRPr="00EE1CA8">
        <w:rPr>
          <w:rFonts w:ascii="Times New Roman" w:hAnsi="Times New Roman" w:cs="Times New Roman"/>
          <w:b/>
          <w:sz w:val="28"/>
          <w:szCs w:val="28"/>
        </w:rPr>
        <w:t>обязательств</w:t>
      </w:r>
      <w:r w:rsidR="00E23FD1" w:rsidRPr="00EE1CA8">
        <w:rPr>
          <w:rFonts w:ascii="Times New Roman" w:hAnsi="Times New Roman" w:cs="Times New Roman"/>
          <w:b/>
          <w:sz w:val="28"/>
          <w:szCs w:val="28"/>
        </w:rPr>
        <w:t xml:space="preserve"> </w:t>
      </w:r>
      <w:r w:rsidR="00E23FD1" w:rsidRPr="00EE1CA8">
        <w:rPr>
          <w:rFonts w:ascii="Times New Roman" w:hAnsi="Times New Roman" w:cs="Times New Roman"/>
          <w:b/>
          <w:bCs/>
          <w:color w:val="000000"/>
          <w:sz w:val="28"/>
          <w:szCs w:val="28"/>
        </w:rPr>
        <w:t>(</w:t>
      </w:r>
      <w:r w:rsidR="00E23FD1" w:rsidRPr="00EE1CA8">
        <w:rPr>
          <w:rFonts w:ascii="Times New Roman" w:hAnsi="Times New Roman" w:cs="Times New Roman"/>
          <w:b/>
          <w:sz w:val="28"/>
          <w:szCs w:val="28"/>
        </w:rPr>
        <w:t>ф.0503</w:t>
      </w:r>
      <w:r w:rsidR="007754D6" w:rsidRPr="00EE1CA8">
        <w:rPr>
          <w:rFonts w:ascii="Times New Roman" w:hAnsi="Times New Roman" w:cs="Times New Roman"/>
          <w:b/>
          <w:sz w:val="28"/>
          <w:szCs w:val="28"/>
        </w:rPr>
        <w:t>172</w:t>
      </w:r>
      <w:r w:rsidR="00E23FD1" w:rsidRPr="00EE1CA8">
        <w:rPr>
          <w:rFonts w:ascii="Times New Roman" w:hAnsi="Times New Roman" w:cs="Times New Roman"/>
          <w:b/>
          <w:sz w:val="28"/>
          <w:szCs w:val="28"/>
        </w:rPr>
        <w:t>)</w:t>
      </w:r>
    </w:p>
    <w:p w:rsidR="00D10ADF" w:rsidRPr="00EE1CA8" w:rsidRDefault="00D10ADF" w:rsidP="007C7E0C">
      <w:pPr>
        <w:widowControl w:val="0"/>
        <w:ind w:firstLine="709"/>
        <w:jc w:val="both"/>
        <w:rPr>
          <w:b/>
        </w:rPr>
      </w:pPr>
    </w:p>
    <w:p w:rsidR="00D10ADF" w:rsidRPr="00EE1CA8" w:rsidRDefault="00D10ADF" w:rsidP="007C7E0C">
      <w:pPr>
        <w:widowControl w:val="0"/>
        <w:ind w:firstLine="709"/>
        <w:jc w:val="both"/>
      </w:pPr>
      <w:r w:rsidRPr="00EE1CA8">
        <w:t>В соответствии с данн</w:t>
      </w:r>
      <w:r w:rsidR="00BA23F4" w:rsidRPr="00EE1CA8">
        <w:t>ыми бюджетной отчетности, в 2022</w:t>
      </w:r>
      <w:r w:rsidRPr="00EE1CA8">
        <w:t xml:space="preserve"> году:</w:t>
      </w:r>
    </w:p>
    <w:p w:rsidR="00D10ADF" w:rsidRPr="00EE1CA8" w:rsidRDefault="00D10ADF" w:rsidP="007C7E0C">
      <w:pPr>
        <w:widowControl w:val="0"/>
        <w:ind w:firstLine="709"/>
        <w:jc w:val="both"/>
      </w:pPr>
      <w:r w:rsidRPr="00EE1CA8">
        <w:t xml:space="preserve">- бюджетные кредиты за счет средств бюджета </w:t>
      </w:r>
      <w:r w:rsidR="003E71FE" w:rsidRPr="00EE1CA8">
        <w:t>с</w:t>
      </w:r>
      <w:r w:rsidRPr="00EE1CA8">
        <w:t>ельского поселения «</w:t>
      </w:r>
      <w:r w:rsidR="004578DA" w:rsidRPr="00EE1CA8">
        <w:t>Боржигантай</w:t>
      </w:r>
      <w:r w:rsidRPr="00EE1CA8">
        <w:t>»  не выдавались;</w:t>
      </w:r>
    </w:p>
    <w:p w:rsidR="00D10ADF" w:rsidRPr="00EE1CA8" w:rsidRDefault="00D10ADF" w:rsidP="007C7E0C">
      <w:pPr>
        <w:widowControl w:val="0"/>
        <w:ind w:firstLine="709"/>
        <w:jc w:val="both"/>
      </w:pPr>
      <w:r w:rsidRPr="00EE1CA8">
        <w:t xml:space="preserve">- </w:t>
      </w:r>
      <w:r w:rsidR="003E71FE" w:rsidRPr="00EE1CA8">
        <w:t>СП</w:t>
      </w:r>
      <w:r w:rsidRPr="00EE1CA8">
        <w:t xml:space="preserve"> «</w:t>
      </w:r>
      <w:r w:rsidR="004578DA" w:rsidRPr="00EE1CA8">
        <w:t>Боржигантай</w:t>
      </w:r>
      <w:r w:rsidRPr="00EE1CA8">
        <w:t>» муниципальных заимствований не осуществляло;</w:t>
      </w:r>
    </w:p>
    <w:p w:rsidR="00D10ADF" w:rsidRPr="00EE1CA8" w:rsidRDefault="00D10ADF" w:rsidP="007C7E0C">
      <w:pPr>
        <w:widowControl w:val="0"/>
        <w:ind w:firstLine="709"/>
        <w:jc w:val="both"/>
      </w:pPr>
      <w:r w:rsidRPr="00EE1CA8">
        <w:t xml:space="preserve">- </w:t>
      </w:r>
      <w:r w:rsidR="003E71FE" w:rsidRPr="00EE1CA8">
        <w:t xml:space="preserve">СП </w:t>
      </w:r>
      <w:r w:rsidRPr="00EE1CA8">
        <w:t>«</w:t>
      </w:r>
      <w:r w:rsidR="004578DA" w:rsidRPr="00EE1CA8">
        <w:t>Боржигантай</w:t>
      </w:r>
      <w:r w:rsidRPr="00EE1CA8">
        <w:t>» муниципальные гарантии не предоставлялись;</w:t>
      </w:r>
    </w:p>
    <w:p w:rsidR="00D10ADF" w:rsidRPr="00EE1CA8" w:rsidRDefault="00A91C7C" w:rsidP="007C7E0C">
      <w:pPr>
        <w:widowControl w:val="0"/>
        <w:ind w:firstLine="709"/>
        <w:jc w:val="both"/>
      </w:pPr>
      <w:r w:rsidRPr="00EE1CA8">
        <w:t>-</w:t>
      </w:r>
      <w:r w:rsidR="003E71FE" w:rsidRPr="00EE1CA8">
        <w:t xml:space="preserve">СП </w:t>
      </w:r>
      <w:r w:rsidR="00D10ADF" w:rsidRPr="00EE1CA8">
        <w:t>«</w:t>
      </w:r>
      <w:r w:rsidR="004578DA" w:rsidRPr="00EE1CA8">
        <w:t>Боржигантай</w:t>
      </w:r>
      <w:r w:rsidR="00D10ADF" w:rsidRPr="00EE1CA8">
        <w:t>» расходы на обслуживание муниципального долга не осуществлялись.</w:t>
      </w:r>
    </w:p>
    <w:p w:rsidR="00D10ADF" w:rsidRPr="00EE1CA8" w:rsidRDefault="00D10ADF" w:rsidP="00996EF5">
      <w:pPr>
        <w:pStyle w:val="afa"/>
        <w:ind w:firstLine="709"/>
        <w:jc w:val="center"/>
        <w:rPr>
          <w:sz w:val="28"/>
          <w:szCs w:val="28"/>
        </w:rPr>
      </w:pPr>
    </w:p>
    <w:p w:rsidR="00D10ADF" w:rsidRPr="00EE1CA8" w:rsidRDefault="00FD62E6" w:rsidP="00996EF5">
      <w:pPr>
        <w:ind w:right="-81" w:firstLine="708"/>
        <w:jc w:val="center"/>
        <w:rPr>
          <w:b/>
          <w:bCs/>
        </w:rPr>
      </w:pPr>
      <w:r w:rsidRPr="00EE1CA8">
        <w:rPr>
          <w:b/>
          <w:bCs/>
        </w:rPr>
        <w:t>11)</w:t>
      </w:r>
      <w:r w:rsidR="00D10ADF" w:rsidRPr="00EE1CA8">
        <w:rPr>
          <w:b/>
          <w:bCs/>
        </w:rPr>
        <w:t xml:space="preserve"> Состояние дебиторской и кредиторской задолженности</w:t>
      </w:r>
      <w:r w:rsidR="00E23FD1" w:rsidRPr="00EE1CA8">
        <w:rPr>
          <w:b/>
          <w:bCs/>
        </w:rPr>
        <w:t xml:space="preserve"> </w:t>
      </w:r>
      <w:r w:rsidR="00E23FD1" w:rsidRPr="00EE1CA8">
        <w:rPr>
          <w:b/>
          <w:bCs/>
          <w:color w:val="000000"/>
        </w:rPr>
        <w:t>(</w:t>
      </w:r>
      <w:r w:rsidR="00E23FD1" w:rsidRPr="00EE1CA8">
        <w:rPr>
          <w:b/>
        </w:rPr>
        <w:t>ф.0503169)</w:t>
      </w:r>
    </w:p>
    <w:p w:rsidR="00D10ADF" w:rsidRPr="00EE1CA8" w:rsidRDefault="00D10ADF" w:rsidP="00D10ADF">
      <w:pPr>
        <w:ind w:right="-81" w:firstLine="708"/>
        <w:jc w:val="center"/>
        <w:rPr>
          <w:sz w:val="24"/>
          <w:szCs w:val="24"/>
        </w:rPr>
      </w:pPr>
    </w:p>
    <w:p w:rsidR="00D10ADF" w:rsidRPr="00EE1CA8" w:rsidRDefault="00D10ADF" w:rsidP="00D10ADF">
      <w:pPr>
        <w:ind w:firstLine="709"/>
        <w:jc w:val="both"/>
      </w:pPr>
      <w:r w:rsidRPr="00EE1CA8">
        <w:t>Согласно данным</w:t>
      </w:r>
      <w:r w:rsidR="0096484F" w:rsidRPr="00EE1CA8">
        <w:t>,</w:t>
      </w:r>
      <w:r w:rsidRPr="00EE1CA8">
        <w:t xml:space="preserve"> представленным в составе отчетности  (ф. 0503169):            </w:t>
      </w:r>
    </w:p>
    <w:p w:rsidR="00341965" w:rsidRPr="00EE1CA8" w:rsidRDefault="00493FC2" w:rsidP="00493FC2">
      <w:pPr>
        <w:ind w:firstLine="709"/>
        <w:jc w:val="both"/>
      </w:pPr>
      <w:r w:rsidRPr="00EE1CA8">
        <w:t xml:space="preserve">Дебиторская задолженность </w:t>
      </w:r>
      <w:r w:rsidR="006D0403" w:rsidRPr="00EE1CA8">
        <w:t xml:space="preserve">по доходам </w:t>
      </w:r>
      <w:r w:rsidRPr="00EE1CA8">
        <w:rPr>
          <w:spacing w:val="-6"/>
        </w:rPr>
        <w:t>по состоянию</w:t>
      </w:r>
      <w:r w:rsidRPr="00EE1CA8">
        <w:t xml:space="preserve"> на 01.01.202</w:t>
      </w:r>
      <w:r w:rsidR="000545D4" w:rsidRPr="00EE1CA8">
        <w:t>2</w:t>
      </w:r>
      <w:r w:rsidRPr="00EE1CA8">
        <w:t xml:space="preserve"> года составила</w:t>
      </w:r>
      <w:r w:rsidR="00341965" w:rsidRPr="00EE1CA8">
        <w:t>:</w:t>
      </w:r>
    </w:p>
    <w:p w:rsidR="00341965" w:rsidRPr="00820333" w:rsidRDefault="00493FC2" w:rsidP="00493FC2">
      <w:pPr>
        <w:ind w:firstLine="709"/>
        <w:jc w:val="both"/>
      </w:pPr>
      <w:r w:rsidRPr="00B01964">
        <w:t xml:space="preserve"> </w:t>
      </w:r>
      <w:r w:rsidR="00341965" w:rsidRPr="00B01964">
        <w:t xml:space="preserve">- </w:t>
      </w:r>
      <w:r w:rsidRPr="00B01964">
        <w:t xml:space="preserve">по счету 1 205 11 «Расчеты с плательщиками налоговых доходов» в сумме </w:t>
      </w:r>
      <w:r w:rsidR="00B01964" w:rsidRPr="00B01964">
        <w:t>22,4</w:t>
      </w:r>
      <w:r w:rsidRPr="00B01964">
        <w:t xml:space="preserve"> тыс.рублей,</w:t>
      </w:r>
      <w:r w:rsidRPr="00B01964">
        <w:rPr>
          <w:spacing w:val="-4"/>
        </w:rPr>
        <w:t xml:space="preserve"> </w:t>
      </w:r>
      <w:r w:rsidRPr="00B01964">
        <w:t xml:space="preserve">в </w:t>
      </w:r>
      <w:r w:rsidR="00CF5C24" w:rsidRPr="00B01964">
        <w:t>основном</w:t>
      </w:r>
      <w:r w:rsidRPr="00B01964">
        <w:t xml:space="preserve"> за счет сумм задолженности по земельному налогу с физических лиц в </w:t>
      </w:r>
      <w:r w:rsidR="00417854" w:rsidRPr="00B01964">
        <w:t>17,</w:t>
      </w:r>
      <w:r w:rsidR="00B01964" w:rsidRPr="00B01964">
        <w:t>9</w:t>
      </w:r>
      <w:r w:rsidRPr="00B01964">
        <w:t xml:space="preserve"> тыс.рублей,</w:t>
      </w:r>
      <w:r w:rsidRPr="00B01964">
        <w:rPr>
          <w:spacing w:val="-4"/>
        </w:rPr>
        <w:t xml:space="preserve"> </w:t>
      </w:r>
      <w:r w:rsidR="00B64999" w:rsidRPr="00B01964">
        <w:rPr>
          <w:spacing w:val="-4"/>
        </w:rPr>
        <w:t>в течение отчетного периода у</w:t>
      </w:r>
      <w:r w:rsidR="001272F0" w:rsidRPr="00B01964">
        <w:rPr>
          <w:spacing w:val="-4"/>
        </w:rPr>
        <w:t>велич</w:t>
      </w:r>
      <w:r w:rsidR="00B64999" w:rsidRPr="00B01964">
        <w:rPr>
          <w:spacing w:val="-4"/>
        </w:rPr>
        <w:t xml:space="preserve">илась </w:t>
      </w:r>
      <w:r w:rsidR="00791B93" w:rsidRPr="00B01964">
        <w:t>с учё</w:t>
      </w:r>
      <w:r w:rsidR="00CF5C24" w:rsidRPr="00B01964">
        <w:t>том начисленных и поступивших в отчетном году за 2021 год</w:t>
      </w:r>
      <w:r w:rsidR="00B64999" w:rsidRPr="00B01964">
        <w:t xml:space="preserve">, </w:t>
      </w:r>
      <w:r w:rsidRPr="00B01964">
        <w:rPr>
          <w:spacing w:val="-4"/>
        </w:rPr>
        <w:t>и по состоянию на 01.01.202</w:t>
      </w:r>
      <w:r w:rsidR="000545D4" w:rsidRPr="00B01964">
        <w:rPr>
          <w:spacing w:val="-4"/>
        </w:rPr>
        <w:t>3</w:t>
      </w:r>
      <w:r w:rsidRPr="00B01964">
        <w:rPr>
          <w:spacing w:val="-4"/>
        </w:rPr>
        <w:t xml:space="preserve"> года составила</w:t>
      </w:r>
      <w:r w:rsidRPr="00B01964">
        <w:t> </w:t>
      </w:r>
      <w:r w:rsidR="00B01964" w:rsidRPr="00B01964">
        <w:t>1</w:t>
      </w:r>
      <w:r w:rsidR="00417854" w:rsidRPr="00B01964">
        <w:t>9,</w:t>
      </w:r>
      <w:r w:rsidR="00B01964" w:rsidRPr="00B01964">
        <w:t>6</w:t>
      </w:r>
      <w:r w:rsidR="001216C6" w:rsidRPr="00B01964">
        <w:t xml:space="preserve"> </w:t>
      </w:r>
      <w:r w:rsidRPr="00B01964">
        <w:t>тыс. </w:t>
      </w:r>
      <w:r w:rsidR="00E67FA2" w:rsidRPr="00B01964">
        <w:t>рубле</w:t>
      </w:r>
      <w:r w:rsidR="009B0141" w:rsidRPr="00B01964">
        <w:t>й</w:t>
      </w:r>
      <w:r w:rsidR="00E67FA2" w:rsidRPr="00B01964">
        <w:t xml:space="preserve"> </w:t>
      </w:r>
      <w:r w:rsidR="009B0141" w:rsidRPr="00B01964">
        <w:t>и</w:t>
      </w:r>
      <w:r w:rsidR="001272F0" w:rsidRPr="00B01964">
        <w:t xml:space="preserve"> </w:t>
      </w:r>
      <w:r w:rsidR="009B0141" w:rsidRPr="00B01964">
        <w:t xml:space="preserve">относится </w:t>
      </w:r>
      <w:r w:rsidR="00E67FA2" w:rsidRPr="00B01964">
        <w:t>к просроченной дебиторской задолженно</w:t>
      </w:r>
      <w:r w:rsidR="00BD598B" w:rsidRPr="00B01964">
        <w:t>сти</w:t>
      </w:r>
      <w:r w:rsidR="009B0141" w:rsidRPr="00B01964">
        <w:t xml:space="preserve">. </w:t>
      </w:r>
      <w:r w:rsidR="00F15935" w:rsidRPr="00B01964">
        <w:t xml:space="preserve">Долгосрочная дебиторская задолженность </w:t>
      </w:r>
      <w:r w:rsidR="006D0403" w:rsidRPr="00B01964">
        <w:t xml:space="preserve">по доходам </w:t>
      </w:r>
      <w:r w:rsidR="00F15935" w:rsidRPr="00B01964">
        <w:t xml:space="preserve">на конец отчетного года составляет </w:t>
      </w:r>
      <w:r w:rsidR="0030738C" w:rsidRPr="00B01964">
        <w:t>1</w:t>
      </w:r>
      <w:r w:rsidR="00B01964" w:rsidRPr="00B01964">
        <w:t>6</w:t>
      </w:r>
      <w:r w:rsidR="0030738C" w:rsidRPr="00B01964">
        <w:t> 4</w:t>
      </w:r>
      <w:r w:rsidR="00B01964" w:rsidRPr="00B01964">
        <w:t>84</w:t>
      </w:r>
      <w:r w:rsidR="0030738C" w:rsidRPr="00B01964">
        <w:t>,</w:t>
      </w:r>
      <w:r w:rsidR="00B01964" w:rsidRPr="00B01964">
        <w:t>8</w:t>
      </w:r>
      <w:r w:rsidR="00F15935" w:rsidRPr="00B01964">
        <w:t xml:space="preserve"> тыс. рублей.</w:t>
      </w:r>
    </w:p>
    <w:p w:rsidR="007C0DCA" w:rsidRPr="00820333" w:rsidRDefault="007C0DCA" w:rsidP="00F1006B">
      <w:pPr>
        <w:ind w:firstLine="709"/>
        <w:jc w:val="both"/>
      </w:pPr>
      <w:r w:rsidRPr="00820333">
        <w:t xml:space="preserve">Кредиторская задолженность </w:t>
      </w:r>
      <w:r w:rsidR="006D0403" w:rsidRPr="00820333">
        <w:t xml:space="preserve">по доходам </w:t>
      </w:r>
      <w:r w:rsidRPr="00820333">
        <w:rPr>
          <w:spacing w:val="-6"/>
        </w:rPr>
        <w:t>по состоянию</w:t>
      </w:r>
      <w:r w:rsidRPr="00820333">
        <w:t xml:space="preserve"> на 01.01.202</w:t>
      </w:r>
      <w:r w:rsidR="000545D4" w:rsidRPr="00820333">
        <w:t>2</w:t>
      </w:r>
      <w:r w:rsidRPr="00820333">
        <w:t xml:space="preserve"> года </w:t>
      </w:r>
      <w:r w:rsidR="00673F13" w:rsidRPr="00820333">
        <w:t xml:space="preserve">по счету 1 302 00 000 </w:t>
      </w:r>
      <w:r w:rsidR="00173ECC" w:rsidRPr="00820333">
        <w:t xml:space="preserve">"Расчеты по принятым обязательствам" </w:t>
      </w:r>
      <w:r w:rsidR="00820333" w:rsidRPr="00820333">
        <w:t>отсутствовала</w:t>
      </w:r>
      <w:r w:rsidR="00673F13" w:rsidRPr="00820333">
        <w:t>,</w:t>
      </w:r>
      <w:r w:rsidR="00820333" w:rsidRPr="00820333">
        <w:t xml:space="preserve"> а</w:t>
      </w:r>
      <w:r w:rsidR="00673F13" w:rsidRPr="00820333">
        <w:t xml:space="preserve"> на конец отчетного периода составила </w:t>
      </w:r>
      <w:r w:rsidR="00820333" w:rsidRPr="00820333">
        <w:t>115,8</w:t>
      </w:r>
      <w:r w:rsidR="00673F13" w:rsidRPr="00820333">
        <w:t xml:space="preserve"> тыс.рублей. А</w:t>
      </w:r>
      <w:r w:rsidR="00673F13" w:rsidRPr="00820333">
        <w:rPr>
          <w:sz w:val="24"/>
          <w:szCs w:val="24"/>
        </w:rPr>
        <w:t xml:space="preserve"> </w:t>
      </w:r>
      <w:r w:rsidR="00673F13" w:rsidRPr="00820333">
        <w:t xml:space="preserve">по счету 1 205 00 000 «Расчеты с плательщиками налоговых доходов» в сумме </w:t>
      </w:r>
      <w:r w:rsidR="00820333" w:rsidRPr="00820333">
        <w:t>27,7</w:t>
      </w:r>
      <w:r w:rsidR="00673F13" w:rsidRPr="00820333">
        <w:t xml:space="preserve"> тыс.рублей,</w:t>
      </w:r>
      <w:r w:rsidR="00673F13" w:rsidRPr="00820333">
        <w:rPr>
          <w:spacing w:val="-4"/>
        </w:rPr>
        <w:t xml:space="preserve"> в течение отчетного периода у</w:t>
      </w:r>
      <w:r w:rsidR="0030738C" w:rsidRPr="00820333">
        <w:rPr>
          <w:spacing w:val="-4"/>
        </w:rPr>
        <w:t>меньши</w:t>
      </w:r>
      <w:r w:rsidR="00673F13" w:rsidRPr="00820333">
        <w:rPr>
          <w:spacing w:val="-4"/>
        </w:rPr>
        <w:t xml:space="preserve">лась и по состоянию на 01.01.2023 года составила </w:t>
      </w:r>
      <w:r w:rsidR="00820333" w:rsidRPr="00820333">
        <w:t>8,7</w:t>
      </w:r>
      <w:r w:rsidR="001B4CA9" w:rsidRPr="00820333">
        <w:t xml:space="preserve"> </w:t>
      </w:r>
      <w:r w:rsidR="00173ECC" w:rsidRPr="00820333">
        <w:t>тыс. рублей.</w:t>
      </w:r>
      <w:r w:rsidR="00673F13" w:rsidRPr="00820333">
        <w:t xml:space="preserve"> </w:t>
      </w:r>
      <w:r w:rsidR="00F10CC0" w:rsidRPr="00820333">
        <w:t xml:space="preserve">Доходы будущих периодов (счет 040140000) </w:t>
      </w:r>
      <w:r w:rsidR="00833152" w:rsidRPr="00820333">
        <w:t xml:space="preserve">составили </w:t>
      </w:r>
      <w:r w:rsidR="00820333" w:rsidRPr="00820333">
        <w:t>16</w:t>
      </w:r>
      <w:r w:rsidR="00673F13" w:rsidRPr="00820333">
        <w:t> </w:t>
      </w:r>
      <w:r w:rsidR="00820333" w:rsidRPr="00820333">
        <w:t>484</w:t>
      </w:r>
      <w:r w:rsidR="00673F13" w:rsidRPr="00820333">
        <w:t>,</w:t>
      </w:r>
      <w:r w:rsidR="00820333" w:rsidRPr="00820333">
        <w:t>8</w:t>
      </w:r>
      <w:r w:rsidR="00833152" w:rsidRPr="00820333">
        <w:t xml:space="preserve"> тыс.рублей.</w:t>
      </w:r>
    </w:p>
    <w:p w:rsidR="00D10ADF" w:rsidRPr="00820333" w:rsidRDefault="00D10ADF" w:rsidP="007C0DCA">
      <w:pPr>
        <w:jc w:val="both"/>
      </w:pPr>
      <w:r w:rsidRPr="00820333">
        <w:lastRenderedPageBreak/>
        <w:t>Просроченная</w:t>
      </w:r>
      <w:r w:rsidR="00A33F21" w:rsidRPr="00820333">
        <w:t xml:space="preserve">, долгосрочная </w:t>
      </w:r>
      <w:r w:rsidRPr="00820333">
        <w:t xml:space="preserve"> кредиторская задолженность отсутствует</w:t>
      </w:r>
      <w:r w:rsidR="00F1006B" w:rsidRPr="00820333">
        <w:t xml:space="preserve"> на 01.01.202</w:t>
      </w:r>
      <w:r w:rsidR="000545D4" w:rsidRPr="00820333">
        <w:t>3</w:t>
      </w:r>
      <w:r w:rsidR="00F1006B" w:rsidRPr="00820333">
        <w:t xml:space="preserve"> года</w:t>
      </w:r>
      <w:r w:rsidRPr="00820333">
        <w:t>.</w:t>
      </w:r>
      <w:r w:rsidR="006D0403" w:rsidRPr="00820333">
        <w:t xml:space="preserve"> Дебиторск</w:t>
      </w:r>
      <w:r w:rsidR="00820333" w:rsidRPr="00820333">
        <w:t>ой</w:t>
      </w:r>
      <w:r w:rsidR="006D0403" w:rsidRPr="00820333">
        <w:t xml:space="preserve"> задолженност</w:t>
      </w:r>
      <w:r w:rsidR="00820333" w:rsidRPr="00820333">
        <w:t>и</w:t>
      </w:r>
      <w:r w:rsidR="006D0403" w:rsidRPr="00820333">
        <w:t xml:space="preserve"> по выплатам на 01.01.2023 года </w:t>
      </w:r>
      <w:r w:rsidR="00D419CE" w:rsidRPr="00820333">
        <w:t>нет.</w:t>
      </w:r>
    </w:p>
    <w:p w:rsidR="00D10ADF" w:rsidRPr="00820333" w:rsidRDefault="00D10ADF" w:rsidP="00D10ADF">
      <w:pPr>
        <w:autoSpaceDE w:val="0"/>
        <w:autoSpaceDN w:val="0"/>
        <w:adjustRightInd w:val="0"/>
        <w:ind w:firstLine="709"/>
        <w:jc w:val="both"/>
        <w:rPr>
          <w:rFonts w:eastAsia="Calibri"/>
        </w:rPr>
      </w:pPr>
      <w:r w:rsidRPr="00820333">
        <w:rPr>
          <w:rFonts w:eastAsia="Calibri"/>
        </w:rPr>
        <w:t xml:space="preserve">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w:t>
      </w:r>
      <w:r w:rsidR="00D55975" w:rsidRPr="00820333">
        <w:rPr>
          <w:rFonts w:eastAsia="Calibri"/>
        </w:rPr>
        <w:t xml:space="preserve">ф.0503120 «Баланса исполнения бюджета» и </w:t>
      </w:r>
      <w:r w:rsidRPr="00820333">
        <w:rPr>
          <w:rFonts w:eastAsia="Calibri"/>
        </w:rPr>
        <w:t>ф.0503130 «Баланса</w:t>
      </w:r>
      <w:r w:rsidR="00D55975" w:rsidRPr="00820333">
        <w:rPr>
          <w:rFonts w:eastAsia="Calibri"/>
        </w:rPr>
        <w:t xml:space="preserve"> ГРБС</w:t>
      </w:r>
      <w:r w:rsidRPr="00820333">
        <w:rPr>
          <w:rFonts w:eastAsia="Calibri"/>
        </w:rPr>
        <w:t>».</w:t>
      </w:r>
    </w:p>
    <w:p w:rsidR="00D10ADF" w:rsidRPr="00820333" w:rsidRDefault="00D10ADF" w:rsidP="009D3804">
      <w:pPr>
        <w:autoSpaceDE w:val="0"/>
        <w:autoSpaceDN w:val="0"/>
        <w:adjustRightInd w:val="0"/>
        <w:ind w:firstLine="709"/>
        <w:jc w:val="both"/>
        <w:rPr>
          <w:rFonts w:eastAsia="Calibri"/>
        </w:rPr>
      </w:pPr>
      <w:r w:rsidRPr="00820333">
        <w:rPr>
          <w:rFonts w:eastAsia="Calibri"/>
        </w:rPr>
        <w:t xml:space="preserve">Согласно отчету о бюджетных обязательствах (ф. 0503128) денежные обязательства приняты в </w:t>
      </w:r>
      <w:r w:rsidR="00D95C33" w:rsidRPr="00820333">
        <w:rPr>
          <w:rFonts w:eastAsia="Calibri"/>
        </w:rPr>
        <w:t xml:space="preserve">сумме </w:t>
      </w:r>
      <w:r w:rsidR="00820333" w:rsidRPr="00820333">
        <w:rPr>
          <w:rFonts w:eastAsia="Calibri"/>
        </w:rPr>
        <w:t>5 753,6</w:t>
      </w:r>
      <w:r w:rsidR="00D95C33" w:rsidRPr="00820333">
        <w:rPr>
          <w:rFonts w:eastAsia="Calibri"/>
        </w:rPr>
        <w:t xml:space="preserve"> тыс.рублей, при этом</w:t>
      </w:r>
      <w:r w:rsidRPr="00820333">
        <w:rPr>
          <w:rFonts w:eastAsia="Calibri"/>
        </w:rPr>
        <w:t xml:space="preserve"> лимит</w:t>
      </w:r>
      <w:r w:rsidR="00D95C33" w:rsidRPr="00820333">
        <w:rPr>
          <w:rFonts w:eastAsia="Calibri"/>
        </w:rPr>
        <w:t>ы</w:t>
      </w:r>
      <w:r w:rsidRPr="00820333">
        <w:rPr>
          <w:rFonts w:eastAsia="Calibri"/>
        </w:rPr>
        <w:t xml:space="preserve"> бюджетных обязательств </w:t>
      </w:r>
      <w:r w:rsidR="00D95C33" w:rsidRPr="00820333">
        <w:rPr>
          <w:rFonts w:eastAsia="Calibri"/>
        </w:rPr>
        <w:t xml:space="preserve">утверждены </w:t>
      </w:r>
      <w:r w:rsidRPr="00820333">
        <w:rPr>
          <w:rFonts w:eastAsia="Calibri"/>
        </w:rPr>
        <w:t>в объеме  </w:t>
      </w:r>
      <w:r w:rsidR="00820333" w:rsidRPr="00820333">
        <w:rPr>
          <w:rFonts w:eastAsia="Calibri"/>
        </w:rPr>
        <w:t>5 788,6</w:t>
      </w:r>
      <w:r w:rsidR="00714838" w:rsidRPr="00820333">
        <w:rPr>
          <w:rFonts w:eastAsia="Calibri"/>
        </w:rPr>
        <w:t xml:space="preserve"> </w:t>
      </w:r>
      <w:r w:rsidRPr="00820333">
        <w:rPr>
          <w:rFonts w:eastAsia="Calibri"/>
        </w:rPr>
        <w:t>тыс. </w:t>
      </w:r>
      <w:r w:rsidR="00F7723C" w:rsidRPr="00820333">
        <w:rPr>
          <w:rFonts w:eastAsia="Calibri"/>
        </w:rPr>
        <w:t>рублей</w:t>
      </w:r>
      <w:r w:rsidR="001A1A1B" w:rsidRPr="00820333">
        <w:rPr>
          <w:rFonts w:eastAsia="Calibri"/>
        </w:rPr>
        <w:t>.</w:t>
      </w:r>
      <w:r w:rsidRPr="00820333">
        <w:rPr>
          <w:rFonts w:eastAsia="Calibri"/>
        </w:rPr>
        <w:t xml:space="preserve"> Исполнение денежных обязательств за текущий период составило </w:t>
      </w:r>
      <w:r w:rsidR="00820333" w:rsidRPr="00820333">
        <w:rPr>
          <w:rFonts w:eastAsia="Calibri"/>
        </w:rPr>
        <w:t>5 618,6</w:t>
      </w:r>
      <w:r w:rsidR="0077449C" w:rsidRPr="00820333">
        <w:rPr>
          <w:rFonts w:eastAsia="Calibri"/>
        </w:rPr>
        <w:t xml:space="preserve"> </w:t>
      </w:r>
      <w:r w:rsidRPr="00820333">
        <w:rPr>
          <w:rFonts w:eastAsia="Calibri"/>
        </w:rPr>
        <w:t>тыс. </w:t>
      </w:r>
      <w:r w:rsidR="00AC09AD" w:rsidRPr="00820333">
        <w:rPr>
          <w:rFonts w:eastAsia="Calibri"/>
        </w:rPr>
        <w:t>рублей</w:t>
      </w:r>
      <w:r w:rsidRPr="00820333">
        <w:rPr>
          <w:rFonts w:eastAsia="Calibri"/>
        </w:rPr>
        <w:t xml:space="preserve">, или </w:t>
      </w:r>
      <w:r w:rsidR="00775751" w:rsidRPr="00820333">
        <w:rPr>
          <w:rFonts w:eastAsia="Calibri"/>
        </w:rPr>
        <w:t>9</w:t>
      </w:r>
      <w:r w:rsidR="00820333" w:rsidRPr="00820333">
        <w:rPr>
          <w:rFonts w:eastAsia="Calibri"/>
        </w:rPr>
        <w:t>7</w:t>
      </w:r>
      <w:r w:rsidR="00775751" w:rsidRPr="00820333">
        <w:rPr>
          <w:rFonts w:eastAsia="Calibri"/>
        </w:rPr>
        <w:t>,</w:t>
      </w:r>
      <w:r w:rsidR="00820333" w:rsidRPr="00820333">
        <w:rPr>
          <w:rFonts w:eastAsia="Calibri"/>
        </w:rPr>
        <w:t>6</w:t>
      </w:r>
      <w:r w:rsidRPr="00820333">
        <w:rPr>
          <w:rFonts w:eastAsia="Calibri"/>
        </w:rPr>
        <w:t> % принятых денежных обязательств</w:t>
      </w:r>
      <w:r w:rsidR="00E10E90" w:rsidRPr="00820333">
        <w:rPr>
          <w:rFonts w:eastAsia="Calibri"/>
        </w:rPr>
        <w:t>.</w:t>
      </w:r>
      <w:r w:rsidR="00116CF8" w:rsidRPr="00820333">
        <w:rPr>
          <w:rFonts w:eastAsia="Calibri"/>
        </w:rPr>
        <w:t xml:space="preserve"> </w:t>
      </w:r>
      <w:r w:rsidR="00E10E90" w:rsidRPr="00820333">
        <w:rPr>
          <w:rFonts w:eastAsia="Calibri"/>
        </w:rPr>
        <w:t>Н</w:t>
      </w:r>
      <w:r w:rsidR="003A01B2" w:rsidRPr="00820333">
        <w:rPr>
          <w:rFonts w:eastAsia="Calibri"/>
        </w:rPr>
        <w:t xml:space="preserve">еисполненные бюджетные обязательства </w:t>
      </w:r>
      <w:r w:rsidR="002008AA" w:rsidRPr="00820333">
        <w:rPr>
          <w:rFonts w:eastAsia="Calibri"/>
        </w:rPr>
        <w:t xml:space="preserve">на конец отчетного года составили </w:t>
      </w:r>
      <w:r w:rsidR="003008E5" w:rsidRPr="00820333">
        <w:rPr>
          <w:rFonts w:eastAsia="Calibri"/>
        </w:rPr>
        <w:t>1</w:t>
      </w:r>
      <w:r w:rsidR="00820333" w:rsidRPr="00820333">
        <w:rPr>
          <w:rFonts w:eastAsia="Calibri"/>
        </w:rPr>
        <w:t>3</w:t>
      </w:r>
      <w:r w:rsidR="003008E5" w:rsidRPr="00820333">
        <w:rPr>
          <w:rFonts w:eastAsia="Calibri"/>
        </w:rPr>
        <w:t>4</w:t>
      </w:r>
      <w:r w:rsidR="00C878C0" w:rsidRPr="00820333">
        <w:rPr>
          <w:rFonts w:eastAsia="Calibri"/>
        </w:rPr>
        <w:t>,</w:t>
      </w:r>
      <w:r w:rsidR="003008E5" w:rsidRPr="00820333">
        <w:rPr>
          <w:rFonts w:eastAsia="Calibri"/>
        </w:rPr>
        <w:t>9</w:t>
      </w:r>
      <w:r w:rsidR="00C878C0" w:rsidRPr="00820333">
        <w:rPr>
          <w:rFonts w:eastAsia="Calibri"/>
        </w:rPr>
        <w:t xml:space="preserve"> тыс.рублей, из них</w:t>
      </w:r>
      <w:r w:rsidR="002008AA" w:rsidRPr="00820333">
        <w:rPr>
          <w:rFonts w:eastAsia="Calibri"/>
        </w:rPr>
        <w:t xml:space="preserve"> по расчетам за коммунальные услуги</w:t>
      </w:r>
      <w:r w:rsidR="00E10E90" w:rsidRPr="00820333">
        <w:rPr>
          <w:rFonts w:eastAsia="Calibri"/>
        </w:rPr>
        <w:t xml:space="preserve"> </w:t>
      </w:r>
      <w:r w:rsidR="00714838" w:rsidRPr="00820333">
        <w:rPr>
          <w:rFonts w:eastAsia="Calibri"/>
        </w:rPr>
        <w:t>в ООО «</w:t>
      </w:r>
      <w:r w:rsidR="00820333" w:rsidRPr="00820333">
        <w:rPr>
          <w:rFonts w:eastAsia="Calibri"/>
        </w:rPr>
        <w:t>Ивушка</w:t>
      </w:r>
      <w:r w:rsidR="00714838" w:rsidRPr="00820333">
        <w:rPr>
          <w:rFonts w:eastAsia="Calibri"/>
        </w:rPr>
        <w:t xml:space="preserve">» </w:t>
      </w:r>
      <w:r w:rsidR="00820333" w:rsidRPr="00820333">
        <w:rPr>
          <w:rFonts w:eastAsia="Calibri"/>
        </w:rPr>
        <w:t>115,8</w:t>
      </w:r>
      <w:r w:rsidR="00C878C0" w:rsidRPr="00820333">
        <w:rPr>
          <w:rFonts w:eastAsia="Calibri"/>
        </w:rPr>
        <w:t xml:space="preserve"> тыс.рублей</w:t>
      </w:r>
      <w:r w:rsidR="00820333" w:rsidRPr="00820333">
        <w:rPr>
          <w:rFonts w:eastAsia="Calibri"/>
        </w:rPr>
        <w:t xml:space="preserve"> и</w:t>
      </w:r>
      <w:r w:rsidR="00C878C0" w:rsidRPr="00820333">
        <w:rPr>
          <w:rFonts w:eastAsia="Calibri"/>
        </w:rPr>
        <w:t xml:space="preserve"> </w:t>
      </w:r>
      <w:r w:rsidR="00820333" w:rsidRPr="00820333">
        <w:rPr>
          <w:rFonts w:eastAsia="Calibri"/>
        </w:rPr>
        <w:t xml:space="preserve">расчеты по платежам в бюджеты 19,1 </w:t>
      </w:r>
      <w:r w:rsidR="00C878C0" w:rsidRPr="00820333">
        <w:rPr>
          <w:rFonts w:eastAsia="Calibri"/>
        </w:rPr>
        <w:t xml:space="preserve">тыс.рублей </w:t>
      </w:r>
      <w:r w:rsidR="00AF2FBF" w:rsidRPr="00820333">
        <w:rPr>
          <w:rFonts w:eastAsia="Calibri"/>
        </w:rPr>
        <w:t>(ф.0503175)</w:t>
      </w:r>
      <w:r w:rsidR="003A01B2" w:rsidRPr="00820333">
        <w:rPr>
          <w:rFonts w:eastAsia="Calibri"/>
        </w:rPr>
        <w:t>.</w:t>
      </w:r>
      <w:r w:rsidR="001726B6" w:rsidRPr="00820333">
        <w:rPr>
          <w:rFonts w:eastAsia="Calibri"/>
        </w:rPr>
        <w:t xml:space="preserve"> </w:t>
      </w:r>
    </w:p>
    <w:p w:rsidR="003766F4" w:rsidRPr="0012340C" w:rsidRDefault="003766F4" w:rsidP="003A01B2">
      <w:pPr>
        <w:autoSpaceDE w:val="0"/>
        <w:autoSpaceDN w:val="0"/>
        <w:adjustRightInd w:val="0"/>
        <w:ind w:firstLine="709"/>
        <w:jc w:val="both"/>
        <w:rPr>
          <w:b/>
          <w:bCs/>
          <w:highlight w:val="yellow"/>
        </w:rPr>
      </w:pPr>
    </w:p>
    <w:p w:rsidR="00D10ADF" w:rsidRPr="00E465B2" w:rsidRDefault="00FD62E6" w:rsidP="00D10ADF">
      <w:pPr>
        <w:ind w:firstLine="540"/>
        <w:jc w:val="center"/>
        <w:rPr>
          <w:b/>
          <w:bCs/>
        </w:rPr>
      </w:pPr>
      <w:r w:rsidRPr="00E465B2">
        <w:rPr>
          <w:b/>
          <w:bCs/>
        </w:rPr>
        <w:t>12)</w:t>
      </w:r>
      <w:r w:rsidR="00D10ADF" w:rsidRPr="00E465B2">
        <w:rPr>
          <w:b/>
          <w:bCs/>
        </w:rPr>
        <w:t xml:space="preserve"> Анализ движения нефинансовых активов</w:t>
      </w:r>
      <w:r w:rsidR="00E23FD1" w:rsidRPr="00E465B2">
        <w:rPr>
          <w:b/>
          <w:bCs/>
        </w:rPr>
        <w:t xml:space="preserve"> </w:t>
      </w:r>
      <w:r w:rsidR="00E23FD1" w:rsidRPr="00E465B2">
        <w:rPr>
          <w:b/>
          <w:bCs/>
          <w:color w:val="000000"/>
        </w:rPr>
        <w:t>(</w:t>
      </w:r>
      <w:r w:rsidR="00E23FD1" w:rsidRPr="00E465B2">
        <w:rPr>
          <w:b/>
        </w:rPr>
        <w:t>ф.0503168)</w:t>
      </w:r>
    </w:p>
    <w:p w:rsidR="00D10ADF" w:rsidRPr="00E465B2" w:rsidRDefault="00D10ADF" w:rsidP="00D10ADF">
      <w:pPr>
        <w:ind w:firstLine="540"/>
        <w:jc w:val="center"/>
        <w:rPr>
          <w:sz w:val="24"/>
          <w:szCs w:val="24"/>
        </w:rPr>
      </w:pPr>
    </w:p>
    <w:p w:rsidR="00D10ADF" w:rsidRPr="00E465B2" w:rsidRDefault="00D10ADF" w:rsidP="00D10ADF">
      <w:pPr>
        <w:ind w:right="-81" w:firstLine="567"/>
        <w:jc w:val="both"/>
      </w:pPr>
      <w:r w:rsidRPr="00E465B2">
        <w:rPr>
          <w:color w:val="00B050"/>
        </w:rPr>
        <w:t> </w:t>
      </w:r>
      <w:r w:rsidRPr="00E465B2">
        <w:t>Наличие основных средств по балансу подтверждается «Сведения о движении нефинансовых активов» (ф. 0503168).</w:t>
      </w:r>
    </w:p>
    <w:p w:rsidR="00D10ADF" w:rsidRPr="00E465B2" w:rsidRDefault="00D10ADF" w:rsidP="00D10ADF">
      <w:pPr>
        <w:ind w:right="-81" w:firstLine="567"/>
        <w:jc w:val="both"/>
      </w:pPr>
      <w:r w:rsidRPr="00E465B2">
        <w:t>По данным формы 0503168 «Сведения о движении нефинансовых активов» (за исключением имущества казны) нефинансовые активы сельской администрации включают в себя стоимость основных средств</w:t>
      </w:r>
      <w:r w:rsidR="00015D00" w:rsidRPr="00E465B2">
        <w:t>, непроизведенных активов</w:t>
      </w:r>
      <w:r w:rsidRPr="00E465B2">
        <w:t xml:space="preserve"> и материальных запасов.</w:t>
      </w:r>
    </w:p>
    <w:p w:rsidR="00FE46BA" w:rsidRPr="00CB1F58" w:rsidRDefault="004B01CF" w:rsidP="00D10ADF">
      <w:pPr>
        <w:ind w:right="-40" w:firstLine="567"/>
        <w:jc w:val="both"/>
      </w:pPr>
      <w:r w:rsidRPr="00CB1F58">
        <w:t xml:space="preserve"> </w:t>
      </w:r>
      <w:r w:rsidR="00D10ADF" w:rsidRPr="00CB1F58">
        <w:t>Стоимость</w:t>
      </w:r>
      <w:r w:rsidR="004D6310" w:rsidRPr="00CB1F58">
        <w:t xml:space="preserve"> основных средств на начало 2022</w:t>
      </w:r>
      <w:r w:rsidR="00D10ADF" w:rsidRPr="00CB1F58">
        <w:t xml:space="preserve"> года составляла  </w:t>
      </w:r>
      <w:r w:rsidR="00CB1F58" w:rsidRPr="00CB1F58">
        <w:t>5 036,7</w:t>
      </w:r>
      <w:r w:rsidR="00830CBA" w:rsidRPr="00CB1F58">
        <w:t xml:space="preserve"> </w:t>
      </w:r>
      <w:r w:rsidR="00D10ADF" w:rsidRPr="00CB1F58">
        <w:t>тыс. </w:t>
      </w:r>
      <w:r w:rsidR="00F7723C" w:rsidRPr="00CB1F58">
        <w:t>рублей</w:t>
      </w:r>
      <w:r w:rsidR="0060659E" w:rsidRPr="00CB1F58">
        <w:t>.</w:t>
      </w:r>
      <w:r w:rsidR="00D10ADF" w:rsidRPr="00CB1F58">
        <w:t xml:space="preserve"> Поступило основных средств в отчетном перио</w:t>
      </w:r>
      <w:r w:rsidR="00B11379" w:rsidRPr="00CB1F58">
        <w:t>д</w:t>
      </w:r>
      <w:r w:rsidR="00D10ADF" w:rsidRPr="00CB1F58">
        <w:t xml:space="preserve">е на сумму </w:t>
      </w:r>
      <w:r w:rsidR="00CB1F58" w:rsidRPr="00CB1F58">
        <w:t>3 521,1</w:t>
      </w:r>
      <w:r w:rsidR="00D10ADF" w:rsidRPr="00CB1F58">
        <w:t xml:space="preserve"> тыс. </w:t>
      </w:r>
      <w:r w:rsidR="00AC09AD" w:rsidRPr="00CB1F58">
        <w:t>руб</w:t>
      </w:r>
      <w:r w:rsidR="00825F95" w:rsidRPr="00CB1F58">
        <w:t>лей</w:t>
      </w:r>
      <w:r w:rsidR="00681169" w:rsidRPr="00CB1F58">
        <w:t xml:space="preserve">, в том числе </w:t>
      </w:r>
      <w:r w:rsidR="00720DBD" w:rsidRPr="00CB1F58">
        <w:t xml:space="preserve">безвозмездно </w:t>
      </w:r>
      <w:r w:rsidR="00626FFF" w:rsidRPr="00CB1F58">
        <w:t>по счёту 101</w:t>
      </w:r>
      <w:r w:rsidR="00FE46BA" w:rsidRPr="00CB1F58">
        <w:t>:</w:t>
      </w:r>
    </w:p>
    <w:p w:rsidR="00FE46BA" w:rsidRPr="00CB1F58" w:rsidRDefault="00FE46BA" w:rsidP="00FE46BA">
      <w:pPr>
        <w:ind w:right="-40" w:firstLine="567"/>
        <w:jc w:val="both"/>
      </w:pPr>
      <w:r w:rsidRPr="00CB1F58">
        <w:t>-</w:t>
      </w:r>
      <w:r w:rsidR="0078609D" w:rsidRPr="00CB1F58">
        <w:t xml:space="preserve"> </w:t>
      </w:r>
      <w:r w:rsidR="00626FFF" w:rsidRPr="00CB1F58">
        <w:t>от Администрации МР "Могойтуйски</w:t>
      </w:r>
      <w:r w:rsidR="0078609D" w:rsidRPr="00CB1F58">
        <w:t>й</w:t>
      </w:r>
      <w:r w:rsidR="00626FFF" w:rsidRPr="00CB1F58">
        <w:t xml:space="preserve"> район" </w:t>
      </w:r>
      <w:r w:rsidRPr="00CB1F58">
        <w:t xml:space="preserve">пластиковые </w:t>
      </w:r>
      <w:r w:rsidR="00626FFF" w:rsidRPr="00CB1F58">
        <w:t xml:space="preserve">контейнеры для накопления твердых коммунальных отходов на сумму </w:t>
      </w:r>
      <w:r w:rsidR="00CB1F58" w:rsidRPr="00CB1F58">
        <w:t>201,4</w:t>
      </w:r>
      <w:r w:rsidR="00626FFF" w:rsidRPr="00CB1F58">
        <w:t xml:space="preserve"> рублей</w:t>
      </w:r>
      <w:r w:rsidR="00CB1F58" w:rsidRPr="00CB1F58">
        <w:t>.</w:t>
      </w:r>
    </w:p>
    <w:p w:rsidR="00D10ADF" w:rsidRPr="00CB1F58" w:rsidRDefault="00FE46BA" w:rsidP="00FE46BA">
      <w:pPr>
        <w:ind w:right="-40" w:firstLine="567"/>
        <w:jc w:val="both"/>
      </w:pPr>
      <w:r w:rsidRPr="00CB1F58">
        <w:t>В</w:t>
      </w:r>
      <w:r w:rsidR="001462E4" w:rsidRPr="00CB1F58">
        <w:t>ыбыти</w:t>
      </w:r>
      <w:r w:rsidR="004B01CF" w:rsidRPr="00CB1F58">
        <w:t>я</w:t>
      </w:r>
      <w:r w:rsidR="00D10ADF" w:rsidRPr="00CB1F58">
        <w:t xml:space="preserve"> основных средств </w:t>
      </w:r>
      <w:r w:rsidR="005A5995" w:rsidRPr="00CB1F58">
        <w:t xml:space="preserve">произведено на сумму </w:t>
      </w:r>
      <w:r w:rsidR="00CB1F58" w:rsidRPr="00CB1F58">
        <w:t>3414,3</w:t>
      </w:r>
      <w:r w:rsidR="005A5995" w:rsidRPr="00CB1F58">
        <w:t xml:space="preserve"> тыс.рублей</w:t>
      </w:r>
      <w:r w:rsidR="003766F4" w:rsidRPr="00CB1F58">
        <w:t>.</w:t>
      </w:r>
      <w:r w:rsidR="00A5535C" w:rsidRPr="00CB1F58">
        <w:t xml:space="preserve"> </w:t>
      </w:r>
      <w:r w:rsidR="00D10ADF" w:rsidRPr="00CB1F58">
        <w:t>Остаток основных средств на к</w:t>
      </w:r>
      <w:r w:rsidR="004B01CF" w:rsidRPr="00CB1F58">
        <w:t>онец отчетного периода составил</w:t>
      </w:r>
      <w:r w:rsidR="000565D9" w:rsidRPr="00CB1F58">
        <w:t xml:space="preserve"> </w:t>
      </w:r>
      <w:r w:rsidR="00CB1F58" w:rsidRPr="00CB1F58">
        <w:t>5 143,5</w:t>
      </w:r>
      <w:r w:rsidR="000565D9" w:rsidRPr="00CB1F58">
        <w:t xml:space="preserve"> </w:t>
      </w:r>
      <w:r w:rsidR="00D10ADF" w:rsidRPr="00CB1F58">
        <w:t>тыс. </w:t>
      </w:r>
      <w:r w:rsidR="00F7723C" w:rsidRPr="00CB1F58">
        <w:t>рублей</w:t>
      </w:r>
      <w:r w:rsidR="003766F4" w:rsidRPr="00CB1F58">
        <w:t>.</w:t>
      </w:r>
      <w:r w:rsidR="00D10ADF" w:rsidRPr="00CB1F58">
        <w:t xml:space="preserve"> </w:t>
      </w:r>
    </w:p>
    <w:p w:rsidR="004B01CF" w:rsidRPr="00CB1F58" w:rsidRDefault="001C3BDD" w:rsidP="004B01CF">
      <w:pPr>
        <w:autoSpaceDE w:val="0"/>
        <w:autoSpaceDN w:val="0"/>
        <w:adjustRightInd w:val="0"/>
        <w:ind w:firstLine="708"/>
        <w:jc w:val="both"/>
        <w:rPr>
          <w:color w:val="000000"/>
        </w:rPr>
      </w:pPr>
      <w:r w:rsidRPr="00CB1F58">
        <w:t>Амортизация</w:t>
      </w:r>
      <w:r w:rsidR="00D10ADF" w:rsidRPr="00CB1F58">
        <w:t xml:space="preserve"> основны</w:t>
      </w:r>
      <w:r w:rsidRPr="00CB1F58">
        <w:t>х</w:t>
      </w:r>
      <w:r w:rsidR="00D10ADF" w:rsidRPr="00CB1F58">
        <w:t xml:space="preserve"> средств составила</w:t>
      </w:r>
      <w:r w:rsidRPr="00CB1F58">
        <w:t xml:space="preserve"> на начало года</w:t>
      </w:r>
      <w:r w:rsidR="00D10ADF" w:rsidRPr="00CB1F58">
        <w:t xml:space="preserve"> </w:t>
      </w:r>
      <w:r w:rsidR="005A5995" w:rsidRPr="00CB1F58">
        <w:t>3 6</w:t>
      </w:r>
      <w:r w:rsidR="00CB1F58" w:rsidRPr="00CB1F58">
        <w:t>46</w:t>
      </w:r>
      <w:r w:rsidR="005A5995" w:rsidRPr="00CB1F58">
        <w:t>,</w:t>
      </w:r>
      <w:r w:rsidR="00CB1F58" w:rsidRPr="00CB1F58">
        <w:t>6</w:t>
      </w:r>
      <w:r w:rsidR="00830CBA" w:rsidRPr="00CB1F58">
        <w:t xml:space="preserve"> </w:t>
      </w:r>
      <w:r w:rsidR="00D10ADF" w:rsidRPr="00CB1F58">
        <w:t>тыс. </w:t>
      </w:r>
      <w:r w:rsidR="00AC09AD" w:rsidRPr="00CB1F58">
        <w:t>рублей</w:t>
      </w:r>
      <w:r w:rsidR="004B01CF" w:rsidRPr="00CB1F58">
        <w:t>, а у</w:t>
      </w:r>
      <w:r w:rsidR="004B01CF" w:rsidRPr="00CB1F58">
        <w:rPr>
          <w:color w:val="000000"/>
        </w:rPr>
        <w:t xml:space="preserve">меньшение стоимости основных средств за счет амортизации основных средств на конец отчетного года </w:t>
      </w:r>
      <w:r w:rsidR="00FE46BA" w:rsidRPr="00CB1F58">
        <w:rPr>
          <w:color w:val="000000"/>
        </w:rPr>
        <w:t xml:space="preserve">составило </w:t>
      </w:r>
      <w:r w:rsidR="005A5995" w:rsidRPr="00CB1F58">
        <w:rPr>
          <w:color w:val="000000"/>
        </w:rPr>
        <w:t>3</w:t>
      </w:r>
      <w:r w:rsidR="00CB1F58" w:rsidRPr="00CB1F58">
        <w:rPr>
          <w:color w:val="000000"/>
        </w:rPr>
        <w:t xml:space="preserve"> 833</w:t>
      </w:r>
      <w:r w:rsidR="005A5995" w:rsidRPr="00CB1F58">
        <w:rPr>
          <w:color w:val="000000"/>
        </w:rPr>
        <w:t>,</w:t>
      </w:r>
      <w:r w:rsidR="00CB1F58" w:rsidRPr="00CB1F58">
        <w:rPr>
          <w:color w:val="000000"/>
        </w:rPr>
        <w:t>0</w:t>
      </w:r>
      <w:r w:rsidR="004B01CF" w:rsidRPr="00CB1F58">
        <w:rPr>
          <w:color w:val="000000"/>
        </w:rPr>
        <w:t xml:space="preserve"> тыс.рублей. </w:t>
      </w:r>
    </w:p>
    <w:p w:rsidR="003E7E34" w:rsidRPr="00CB1F58" w:rsidRDefault="004B01CF" w:rsidP="003E7E34">
      <w:pPr>
        <w:ind w:right="-40" w:firstLine="567"/>
        <w:jc w:val="both"/>
      </w:pPr>
      <w:r w:rsidRPr="00CB1F58">
        <w:t xml:space="preserve"> </w:t>
      </w:r>
      <w:r w:rsidR="0078609D" w:rsidRPr="00CB1F58">
        <w:t>Н</w:t>
      </w:r>
      <w:r w:rsidR="00015D00" w:rsidRPr="00CB1F58">
        <w:t>епроизведенные</w:t>
      </w:r>
      <w:r w:rsidRPr="00CB1F58">
        <w:t xml:space="preserve"> актив</w:t>
      </w:r>
      <w:r w:rsidR="00015D00" w:rsidRPr="00CB1F58">
        <w:t>ы - земля</w:t>
      </w:r>
      <w:r w:rsidRPr="00CB1F58">
        <w:t xml:space="preserve"> </w:t>
      </w:r>
      <w:r w:rsidR="00015D00" w:rsidRPr="00CB1F58">
        <w:t xml:space="preserve">на начало года </w:t>
      </w:r>
      <w:r w:rsidR="00FE46BA" w:rsidRPr="00CB1F58">
        <w:t>числились</w:t>
      </w:r>
      <w:r w:rsidR="005A5995" w:rsidRPr="00CB1F58">
        <w:t xml:space="preserve"> в сумме </w:t>
      </w:r>
      <w:r w:rsidR="00CB1F58" w:rsidRPr="00CB1F58">
        <w:t xml:space="preserve">5,0 </w:t>
      </w:r>
      <w:r w:rsidR="005A5995" w:rsidRPr="00CB1F58">
        <w:t>тыс.рублей</w:t>
      </w:r>
      <w:r w:rsidR="00FE46BA" w:rsidRPr="00CB1F58">
        <w:t xml:space="preserve">, поступило в течение финансового года на сумму </w:t>
      </w:r>
      <w:r w:rsidR="00CB1F58" w:rsidRPr="00CB1F58">
        <w:t>5 058,3</w:t>
      </w:r>
      <w:r w:rsidR="00FE46BA" w:rsidRPr="00CB1F58">
        <w:t xml:space="preserve"> тыс.рублей, на конец года стоимость </w:t>
      </w:r>
      <w:r w:rsidR="009B5B46" w:rsidRPr="00CB1F58">
        <w:t xml:space="preserve">осталась на уровне </w:t>
      </w:r>
      <w:r w:rsidR="00CB1F58" w:rsidRPr="00CB1F58">
        <w:t>5 063,3</w:t>
      </w:r>
      <w:r w:rsidR="009B5B46" w:rsidRPr="00CB1F58">
        <w:t xml:space="preserve"> тыс.рублей</w:t>
      </w:r>
      <w:r w:rsidR="00FE46BA" w:rsidRPr="00CB1F58">
        <w:t>.</w:t>
      </w:r>
    </w:p>
    <w:p w:rsidR="00D10ADF" w:rsidRPr="0012340C" w:rsidRDefault="004B01CF" w:rsidP="00D10ADF">
      <w:pPr>
        <w:ind w:right="-81" w:firstLine="567"/>
        <w:jc w:val="both"/>
        <w:rPr>
          <w:highlight w:val="yellow"/>
        </w:rPr>
      </w:pPr>
      <w:r w:rsidRPr="00CB1F58">
        <w:t xml:space="preserve"> </w:t>
      </w:r>
      <w:r w:rsidR="00D10ADF" w:rsidRPr="00CB1F58">
        <w:t>Ма</w:t>
      </w:r>
      <w:r w:rsidR="004D6310" w:rsidRPr="00CB1F58">
        <w:t>териальные</w:t>
      </w:r>
      <w:r w:rsidR="004D6310" w:rsidRPr="00CA1157">
        <w:t xml:space="preserve"> запасы на начало 2022</w:t>
      </w:r>
      <w:r w:rsidR="00D10ADF" w:rsidRPr="00CA1157">
        <w:t xml:space="preserve"> года  числились</w:t>
      </w:r>
      <w:r w:rsidR="00D76179" w:rsidRPr="00CA1157">
        <w:t xml:space="preserve"> в сумме </w:t>
      </w:r>
      <w:r w:rsidR="00CA1157" w:rsidRPr="00CA1157">
        <w:t>367,6</w:t>
      </w:r>
      <w:r w:rsidR="00D76179" w:rsidRPr="00CA1157">
        <w:t xml:space="preserve"> тыс. </w:t>
      </w:r>
      <w:r w:rsidR="00F7723C" w:rsidRPr="00CA1157">
        <w:t>рублей</w:t>
      </w:r>
      <w:r w:rsidR="00F86D58" w:rsidRPr="00CA1157">
        <w:t>.</w:t>
      </w:r>
      <w:r w:rsidR="00D10ADF" w:rsidRPr="00CA1157">
        <w:t xml:space="preserve"> Поступило материальных запа</w:t>
      </w:r>
      <w:r w:rsidR="00D76179" w:rsidRPr="00CA1157">
        <w:t>сов за отчетный период на</w:t>
      </w:r>
      <w:r w:rsidR="00D10ADF" w:rsidRPr="00CA1157">
        <w:t xml:space="preserve"> сумм</w:t>
      </w:r>
      <w:r w:rsidR="00D76179" w:rsidRPr="00CA1157">
        <w:t xml:space="preserve">у </w:t>
      </w:r>
      <w:r w:rsidR="00CA1157" w:rsidRPr="00CA1157">
        <w:t>133,5</w:t>
      </w:r>
      <w:r w:rsidR="00D10ADF" w:rsidRPr="00CA1157">
        <w:t xml:space="preserve"> тыс. </w:t>
      </w:r>
      <w:r w:rsidR="00AC09AD" w:rsidRPr="00CA1157">
        <w:t>рублей</w:t>
      </w:r>
      <w:r w:rsidR="00B758F3" w:rsidRPr="00CA1157">
        <w:t xml:space="preserve">, </w:t>
      </w:r>
      <w:r w:rsidR="00825F95" w:rsidRPr="00CA1157">
        <w:t>из них получено безвозмездно</w:t>
      </w:r>
      <w:r w:rsidR="00626FFF" w:rsidRPr="00CA1157">
        <w:t xml:space="preserve"> по</w:t>
      </w:r>
      <w:r w:rsidR="00825F95" w:rsidRPr="00CA1157">
        <w:t xml:space="preserve"> </w:t>
      </w:r>
      <w:r w:rsidR="00626FFF" w:rsidRPr="00CA1157">
        <w:t xml:space="preserve">счёту 105. от Администрации МР "Могойтуйский район" пожарных извещателей на сумму </w:t>
      </w:r>
      <w:r w:rsidR="00CA1157" w:rsidRPr="00CA1157">
        <w:t>13,8</w:t>
      </w:r>
      <w:r w:rsidR="00626FFF" w:rsidRPr="00CA1157">
        <w:t xml:space="preserve"> рублей</w:t>
      </w:r>
      <w:r w:rsidR="00825F95" w:rsidRPr="00CA1157">
        <w:t xml:space="preserve">,  </w:t>
      </w:r>
      <w:r w:rsidR="00B758F3" w:rsidRPr="00CA1157">
        <w:t>выбы</w:t>
      </w:r>
      <w:r w:rsidR="00825F95" w:rsidRPr="00CA1157">
        <w:t>ло материальных запасов на сумму</w:t>
      </w:r>
      <w:r w:rsidR="00B758F3" w:rsidRPr="00CA1157">
        <w:t xml:space="preserve"> </w:t>
      </w:r>
      <w:r w:rsidR="00CA1157" w:rsidRPr="00CA1157">
        <w:t>133,5</w:t>
      </w:r>
      <w:r w:rsidR="00D10ADF" w:rsidRPr="00CA1157">
        <w:t xml:space="preserve"> тыс. </w:t>
      </w:r>
      <w:r w:rsidR="00F7723C" w:rsidRPr="00CA1157">
        <w:t>рублей</w:t>
      </w:r>
      <w:r w:rsidR="000565D9" w:rsidRPr="00CA1157">
        <w:t>.</w:t>
      </w:r>
      <w:r w:rsidR="00D10ADF" w:rsidRPr="00CA1157">
        <w:t xml:space="preserve"> Ос</w:t>
      </w:r>
      <w:r w:rsidR="00D76179" w:rsidRPr="00CA1157">
        <w:t>таток</w:t>
      </w:r>
      <w:r w:rsidR="00D10ADF" w:rsidRPr="00CA1157">
        <w:t xml:space="preserve"> материальных запасов </w:t>
      </w:r>
      <w:r w:rsidR="005A5995" w:rsidRPr="00CA1157">
        <w:t xml:space="preserve">числился </w:t>
      </w:r>
      <w:r w:rsidR="00D10ADF" w:rsidRPr="00CA1157">
        <w:t xml:space="preserve">на конец отчетного периода </w:t>
      </w:r>
      <w:r w:rsidR="00D76179" w:rsidRPr="00CA1157">
        <w:t xml:space="preserve">на сумму </w:t>
      </w:r>
      <w:r w:rsidR="00CA1157" w:rsidRPr="00CA1157">
        <w:t>367,6</w:t>
      </w:r>
      <w:r w:rsidR="00015D00" w:rsidRPr="00CA1157">
        <w:t xml:space="preserve"> </w:t>
      </w:r>
      <w:r w:rsidR="003E7E34" w:rsidRPr="00CA1157">
        <w:t>тыс.</w:t>
      </w:r>
      <w:r w:rsidR="00F7723C" w:rsidRPr="00CA1157">
        <w:t>рублей</w:t>
      </w:r>
      <w:r w:rsidR="00B74DC2" w:rsidRPr="00CA1157">
        <w:t>.</w:t>
      </w:r>
      <w:r w:rsidR="00D10ADF" w:rsidRPr="00CA1157">
        <w:t xml:space="preserve"> </w:t>
      </w:r>
    </w:p>
    <w:p w:rsidR="00D10ADF" w:rsidRPr="00E465B2" w:rsidRDefault="00D10ADF" w:rsidP="00D10ADF">
      <w:pPr>
        <w:tabs>
          <w:tab w:val="left" w:pos="720"/>
        </w:tabs>
        <w:ind w:firstLine="709"/>
        <w:jc w:val="both"/>
      </w:pPr>
      <w:r w:rsidRPr="00E465B2">
        <w:lastRenderedPageBreak/>
        <w:t>На начало 202</w:t>
      </w:r>
      <w:r w:rsidR="004D6310" w:rsidRPr="00E465B2">
        <w:t>2</w:t>
      </w:r>
      <w:r w:rsidRPr="00E465B2">
        <w:t xml:space="preserve"> года в составе имущества казны значились нефинансовые активы</w:t>
      </w:r>
      <w:r w:rsidR="00FE1C8A" w:rsidRPr="00E465B2">
        <w:t>.</w:t>
      </w:r>
      <w:r w:rsidR="001C3BDD" w:rsidRPr="00E465B2">
        <w:t xml:space="preserve"> </w:t>
      </w:r>
      <w:r w:rsidR="00FE1C8A" w:rsidRPr="00E465B2">
        <w:t xml:space="preserve">Стоимость </w:t>
      </w:r>
      <w:r w:rsidR="005028D5" w:rsidRPr="00E465B2">
        <w:t>недвижимо</w:t>
      </w:r>
      <w:r w:rsidR="00FE1C8A" w:rsidRPr="00E465B2">
        <w:t>го</w:t>
      </w:r>
      <w:r w:rsidR="005028D5" w:rsidRPr="00E465B2">
        <w:t xml:space="preserve"> имуществ</w:t>
      </w:r>
      <w:r w:rsidR="00FE1C8A" w:rsidRPr="00E465B2">
        <w:t>а</w:t>
      </w:r>
      <w:r w:rsidR="005028D5" w:rsidRPr="00E465B2">
        <w:t xml:space="preserve"> в составе </w:t>
      </w:r>
      <w:r w:rsidR="009D783D" w:rsidRPr="00E465B2">
        <w:t xml:space="preserve">имущества </w:t>
      </w:r>
      <w:r w:rsidR="005028D5" w:rsidRPr="00E465B2">
        <w:t xml:space="preserve">казны </w:t>
      </w:r>
      <w:r w:rsidR="00015D00" w:rsidRPr="00E465B2">
        <w:t>на начало года</w:t>
      </w:r>
      <w:r w:rsidR="00FE1C8A" w:rsidRPr="00E465B2">
        <w:t xml:space="preserve"> составляла 1 </w:t>
      </w:r>
      <w:r w:rsidR="00E465B2" w:rsidRPr="00E465B2">
        <w:t>701</w:t>
      </w:r>
      <w:r w:rsidR="00FE1C8A" w:rsidRPr="00E465B2">
        <w:t>,</w:t>
      </w:r>
      <w:r w:rsidR="00E465B2" w:rsidRPr="00E465B2">
        <w:t>3</w:t>
      </w:r>
      <w:r w:rsidR="00FE1C8A" w:rsidRPr="00E465B2">
        <w:t xml:space="preserve"> тыс.рублей</w:t>
      </w:r>
      <w:r w:rsidR="00015D00" w:rsidRPr="00E465B2">
        <w:t xml:space="preserve">, в течение года </w:t>
      </w:r>
      <w:r w:rsidR="00E465B2" w:rsidRPr="00E465B2">
        <w:t>поступлений и</w:t>
      </w:r>
      <w:r w:rsidR="005028D5" w:rsidRPr="00E465B2">
        <w:t xml:space="preserve"> </w:t>
      </w:r>
      <w:r w:rsidR="00E465B2" w:rsidRPr="00E465B2">
        <w:t>выбытия не осуществлялось</w:t>
      </w:r>
      <w:r w:rsidR="00FE1C8A" w:rsidRPr="00E465B2">
        <w:t>. Д</w:t>
      </w:r>
      <w:r w:rsidR="001C3BDD" w:rsidRPr="00E465B2">
        <w:t xml:space="preserve">вижимое имущество в составе казны </w:t>
      </w:r>
      <w:r w:rsidR="00002A11" w:rsidRPr="00E465B2">
        <w:t>на начало</w:t>
      </w:r>
      <w:r w:rsidR="00FE1C8A" w:rsidRPr="00E465B2">
        <w:t xml:space="preserve"> </w:t>
      </w:r>
      <w:r w:rsidR="00002A11" w:rsidRPr="00E465B2">
        <w:t xml:space="preserve">отчетного периода </w:t>
      </w:r>
      <w:r w:rsidR="00FE1C8A" w:rsidRPr="00E465B2">
        <w:t>отражено в сумме</w:t>
      </w:r>
      <w:r w:rsidR="001C3BDD" w:rsidRPr="00E465B2">
        <w:t xml:space="preserve"> </w:t>
      </w:r>
      <w:r w:rsidR="00E465B2" w:rsidRPr="00E465B2">
        <w:t>2 570,8</w:t>
      </w:r>
      <w:r w:rsidR="007F4A8B" w:rsidRPr="00E465B2">
        <w:rPr>
          <w:sz w:val="24"/>
          <w:szCs w:val="24"/>
        </w:rPr>
        <w:t xml:space="preserve"> </w:t>
      </w:r>
      <w:r w:rsidR="001C3BDD" w:rsidRPr="00E465B2">
        <w:t>тыс.</w:t>
      </w:r>
      <w:r w:rsidR="00AC09AD" w:rsidRPr="00E465B2">
        <w:t>рублей</w:t>
      </w:r>
      <w:r w:rsidR="009D783D" w:rsidRPr="00E465B2">
        <w:t>.</w:t>
      </w:r>
      <w:r w:rsidR="001C3BDD" w:rsidRPr="00E465B2">
        <w:t xml:space="preserve"> </w:t>
      </w:r>
      <w:r w:rsidR="009D783D" w:rsidRPr="00E465B2">
        <w:t>Н</w:t>
      </w:r>
      <w:r w:rsidRPr="00E465B2">
        <w:t xml:space="preserve">а конец отчетного периода </w:t>
      </w:r>
      <w:r w:rsidR="007F4A8B" w:rsidRPr="00E465B2">
        <w:t xml:space="preserve">стоимость </w:t>
      </w:r>
      <w:r w:rsidR="009D783D" w:rsidRPr="00E465B2">
        <w:t>движимого имущества в составе и</w:t>
      </w:r>
      <w:r w:rsidR="00015D00" w:rsidRPr="00E465B2">
        <w:t>мущества казны осталась прежней.</w:t>
      </w:r>
      <w:r w:rsidR="009D783D" w:rsidRPr="00E465B2">
        <w:t xml:space="preserve"> </w:t>
      </w:r>
      <w:r w:rsidR="00015D00" w:rsidRPr="00E465B2">
        <w:t>С</w:t>
      </w:r>
      <w:r w:rsidR="009D783D" w:rsidRPr="00E465B2">
        <w:t xml:space="preserve">тоимость непроизведенных активов в составе имущества казны </w:t>
      </w:r>
      <w:r w:rsidR="00E465B2" w:rsidRPr="00E465B2">
        <w:t>на начало года</w:t>
      </w:r>
      <w:r w:rsidR="00015D00" w:rsidRPr="00E465B2">
        <w:t xml:space="preserve"> числилась</w:t>
      </w:r>
      <w:r w:rsidR="00E465B2" w:rsidRPr="00E465B2">
        <w:t xml:space="preserve"> в сумме 4 775,1</w:t>
      </w:r>
      <w:r w:rsidR="00015D00" w:rsidRPr="00E465B2">
        <w:t xml:space="preserve">, в течение года поступило на </w:t>
      </w:r>
      <w:r w:rsidR="00E465B2" w:rsidRPr="00E465B2">
        <w:t>сумму 5 058,3</w:t>
      </w:r>
      <w:r w:rsidR="00015D00" w:rsidRPr="00E465B2">
        <w:t xml:space="preserve"> </w:t>
      </w:r>
      <w:r w:rsidR="009D783D" w:rsidRPr="00E465B2">
        <w:t>тыс.рублей</w:t>
      </w:r>
      <w:r w:rsidR="00015D00" w:rsidRPr="00E465B2">
        <w:t xml:space="preserve">, выбыло на </w:t>
      </w:r>
      <w:r w:rsidR="00E465B2" w:rsidRPr="00E465B2">
        <w:t>5 058,3</w:t>
      </w:r>
      <w:r w:rsidR="00015D00" w:rsidRPr="00E465B2">
        <w:t xml:space="preserve"> тыс.рублей, </w:t>
      </w:r>
      <w:r w:rsidR="00E465B2" w:rsidRPr="00E465B2">
        <w:t>наличие на конец года составило 4 775,1 тыс.рублей.</w:t>
      </w:r>
      <w:r w:rsidR="009D783D" w:rsidRPr="00E465B2">
        <w:t xml:space="preserve"> </w:t>
      </w:r>
    </w:p>
    <w:p w:rsidR="00237359" w:rsidRPr="006C10BF" w:rsidRDefault="00237359" w:rsidP="00237359">
      <w:pPr>
        <w:ind w:firstLine="709"/>
        <w:jc w:val="both"/>
      </w:pPr>
      <w:r w:rsidRPr="00E465B2">
        <w:t>В соответствии</w:t>
      </w:r>
      <w:r w:rsidRPr="00E465B2">
        <w:rPr>
          <w:sz w:val="24"/>
          <w:szCs w:val="24"/>
        </w:rPr>
        <w:t xml:space="preserve"> </w:t>
      </w:r>
      <w:r w:rsidRPr="00E465B2">
        <w:rPr>
          <w:rStyle w:val="afd"/>
        </w:rPr>
        <w:t>п.</w:t>
      </w:r>
      <w:r w:rsidRPr="0012340C">
        <w:rPr>
          <w:rStyle w:val="afd"/>
        </w:rPr>
        <w:t> 3 ст. 11 Закона № 402-ФЗ, п. 27 Положения по ведению бухгалтерского учета и бухгалтерской отчетности в РФ, утв. приказом Минфина РФ от 29.07.1998 № </w:t>
      </w:r>
      <w:r w:rsidRPr="00E465B2">
        <w:rPr>
          <w:rStyle w:val="afd"/>
        </w:rPr>
        <w:t>34н</w:t>
      </w:r>
      <w:r w:rsidRPr="00E465B2">
        <w:rPr>
          <w:sz w:val="24"/>
          <w:szCs w:val="24"/>
        </w:rPr>
        <w:t xml:space="preserve"> </w:t>
      </w:r>
      <w:r w:rsidRPr="00E465B2">
        <w:t>годовая основных средств и материальных запасов (основание-форма 0503160</w:t>
      </w:r>
      <w:r w:rsidRPr="00E465B2">
        <w:rPr>
          <w:lang w:val="en-US"/>
        </w:rPr>
        <w:t>G</w:t>
      </w:r>
      <w:r w:rsidRPr="00E465B2">
        <w:t>_</w:t>
      </w:r>
      <w:r w:rsidRPr="00E465B2">
        <w:rPr>
          <w:lang w:val="en-US"/>
        </w:rPr>
        <w:t>t</w:t>
      </w:r>
      <w:r w:rsidR="00382D03" w:rsidRPr="00E465B2">
        <w:t xml:space="preserve">6) проведена </w:t>
      </w:r>
      <w:r w:rsidR="006C10BF" w:rsidRPr="00E465B2">
        <w:t>06</w:t>
      </w:r>
      <w:r w:rsidRPr="00E465B2">
        <w:t>.12.2022 на основании постановления о проведении инве</w:t>
      </w:r>
      <w:r w:rsidR="003E7E34" w:rsidRPr="00E465B2">
        <w:t xml:space="preserve">нтаризации № </w:t>
      </w:r>
      <w:r w:rsidR="006C10BF" w:rsidRPr="00E465B2">
        <w:t>17-р</w:t>
      </w:r>
      <w:r w:rsidR="00382D03" w:rsidRPr="00E465B2">
        <w:t xml:space="preserve"> от </w:t>
      </w:r>
      <w:r w:rsidR="006C10BF" w:rsidRPr="00E465B2">
        <w:t>30</w:t>
      </w:r>
      <w:r w:rsidR="00382D03" w:rsidRPr="00E465B2">
        <w:t>.1</w:t>
      </w:r>
      <w:r w:rsidR="009D0509" w:rsidRPr="00E465B2">
        <w:t>1</w:t>
      </w:r>
      <w:r w:rsidR="00382D03" w:rsidRPr="00E465B2">
        <w:t>.2022</w:t>
      </w:r>
      <w:r w:rsidR="003E7E34" w:rsidRPr="00E465B2">
        <w:t xml:space="preserve">. По результатам </w:t>
      </w:r>
      <w:r w:rsidRPr="00E465B2">
        <w:t>инвентариз</w:t>
      </w:r>
      <w:r w:rsidR="00382D03" w:rsidRPr="00E465B2">
        <w:t>ации расхождений не установлено.</w:t>
      </w:r>
    </w:p>
    <w:p w:rsidR="00237359" w:rsidRPr="006C10BF" w:rsidRDefault="00237359" w:rsidP="007F4A8B">
      <w:pPr>
        <w:ind w:firstLine="709"/>
        <w:jc w:val="both"/>
      </w:pPr>
    </w:p>
    <w:p w:rsidR="00237359" w:rsidRPr="006C10BF" w:rsidRDefault="00237359" w:rsidP="00237359">
      <w:pPr>
        <w:ind w:right="-81" w:firstLine="567"/>
        <w:jc w:val="center"/>
        <w:rPr>
          <w:b/>
        </w:rPr>
      </w:pPr>
      <w:r w:rsidRPr="006C10BF">
        <w:rPr>
          <w:b/>
        </w:rPr>
        <w:t xml:space="preserve">13) Анализ остатка денежных средств на счетах </w:t>
      </w:r>
    </w:p>
    <w:p w:rsidR="00237359" w:rsidRPr="0012340C" w:rsidRDefault="00237359" w:rsidP="00237359">
      <w:pPr>
        <w:ind w:firstLine="567"/>
        <w:jc w:val="both"/>
        <w:rPr>
          <w:highlight w:val="yellow"/>
        </w:rPr>
      </w:pPr>
    </w:p>
    <w:p w:rsidR="00237359" w:rsidRPr="006C10BF" w:rsidRDefault="00237359" w:rsidP="00237359">
      <w:pPr>
        <w:ind w:firstLine="567"/>
        <w:jc w:val="both"/>
      </w:pPr>
      <w:r w:rsidRPr="006C10BF">
        <w:t xml:space="preserve">Согласно данным формы 0503178 «Сведения об остатках денежных средств на счетах получателя бюджетных средств» остаток средств на счетах в кредитных организациях, в финансовом органе и в кассе учреждения на конец года составил 0 рублей. </w:t>
      </w:r>
    </w:p>
    <w:p w:rsidR="00237359" w:rsidRPr="006C10BF" w:rsidRDefault="00237359" w:rsidP="00237359">
      <w:pPr>
        <w:ind w:firstLine="567"/>
        <w:jc w:val="both"/>
      </w:pPr>
      <w:r w:rsidRPr="006C10BF">
        <w:t xml:space="preserve">По данным отчета формы 0503120 «Баланс исполнения бюджета» и формы 0503140 «Баланс по поступлениям и выбытиям бюджетных средств» остаток средств на счетах бюджета в органе Федерального казначейства на 01.01.2022 год составил на начало года </w:t>
      </w:r>
      <w:r w:rsidR="006C10BF" w:rsidRPr="006C10BF">
        <w:t>15,7</w:t>
      </w:r>
      <w:r w:rsidRPr="006C10BF">
        <w:t xml:space="preserve"> тыс.рублей, на конец отчетного периода </w:t>
      </w:r>
      <w:r w:rsidR="006C10BF" w:rsidRPr="006C10BF">
        <w:t>46</w:t>
      </w:r>
      <w:r w:rsidR="009D0509" w:rsidRPr="006C10BF">
        <w:t>,7</w:t>
      </w:r>
      <w:r w:rsidR="008E3A76" w:rsidRPr="006C10BF">
        <w:t xml:space="preserve"> тыс.рублей, в том числе н</w:t>
      </w:r>
      <w:r w:rsidRPr="006C10BF">
        <w:t>алоговые доходы</w:t>
      </w:r>
      <w:r w:rsidR="008E3A76" w:rsidRPr="006C10BF">
        <w:t xml:space="preserve"> </w:t>
      </w:r>
      <w:r w:rsidR="009D0509" w:rsidRPr="006C10BF">
        <w:t>1</w:t>
      </w:r>
      <w:r w:rsidR="006C10BF" w:rsidRPr="006C10BF">
        <w:t>1</w:t>
      </w:r>
      <w:r w:rsidR="009D0509" w:rsidRPr="006C10BF">
        <w:t>,7</w:t>
      </w:r>
      <w:r w:rsidR="008E3A76" w:rsidRPr="006C10BF">
        <w:t xml:space="preserve"> тыс.рублей и </w:t>
      </w:r>
      <w:r w:rsidR="00001D60" w:rsidRPr="006C10BF">
        <w:t xml:space="preserve">по переданным полномочиям </w:t>
      </w:r>
      <w:r w:rsidR="006C10BF" w:rsidRPr="006C10BF">
        <w:t>35</w:t>
      </w:r>
      <w:r w:rsidR="00001D60" w:rsidRPr="006C10BF">
        <w:t>,0</w:t>
      </w:r>
      <w:r w:rsidR="008E3A76" w:rsidRPr="006C10BF">
        <w:t xml:space="preserve"> тыс.рублей</w:t>
      </w:r>
      <w:r w:rsidRPr="006C10BF">
        <w:t>. Средства во временном распоряжении по данным отчетов формы 0503120 и 0503140 на начало и на конец отчетного года составили 0,0 тыс.рублей.</w:t>
      </w:r>
    </w:p>
    <w:p w:rsidR="003766F4" w:rsidRPr="0012340C" w:rsidRDefault="003766F4" w:rsidP="00BE1984">
      <w:pPr>
        <w:widowControl w:val="0"/>
        <w:ind w:firstLine="709"/>
        <w:jc w:val="both"/>
        <w:rPr>
          <w:b/>
          <w:kern w:val="1"/>
          <w:sz w:val="24"/>
          <w:szCs w:val="24"/>
          <w:highlight w:val="yellow"/>
        </w:rPr>
      </w:pPr>
    </w:p>
    <w:p w:rsidR="00BE1984" w:rsidRPr="00EE1CA8" w:rsidRDefault="00BE1984" w:rsidP="00BE1984">
      <w:pPr>
        <w:widowControl w:val="0"/>
        <w:ind w:firstLine="709"/>
        <w:jc w:val="center"/>
        <w:rPr>
          <w:b/>
          <w:kern w:val="1"/>
        </w:rPr>
      </w:pPr>
      <w:r w:rsidRPr="00EE1CA8">
        <w:rPr>
          <w:b/>
          <w:kern w:val="1"/>
        </w:rPr>
        <w:t xml:space="preserve">14) Справка по заключению счетов бюджетного учета отчетного </w:t>
      </w:r>
    </w:p>
    <w:p w:rsidR="00BE1984" w:rsidRPr="00EE1CA8" w:rsidRDefault="00BE1984" w:rsidP="00BE1984">
      <w:pPr>
        <w:widowControl w:val="0"/>
        <w:ind w:firstLine="709"/>
        <w:jc w:val="center"/>
        <w:rPr>
          <w:b/>
          <w:kern w:val="1"/>
        </w:rPr>
      </w:pPr>
      <w:r w:rsidRPr="00EE1CA8">
        <w:rPr>
          <w:b/>
          <w:kern w:val="1"/>
        </w:rPr>
        <w:t>финансового года (ф.0503110)</w:t>
      </w:r>
    </w:p>
    <w:p w:rsidR="00BE1984" w:rsidRPr="00EE1CA8" w:rsidRDefault="00BE1984" w:rsidP="00BE1984">
      <w:pPr>
        <w:widowControl w:val="0"/>
        <w:ind w:firstLine="709"/>
        <w:jc w:val="center"/>
        <w:rPr>
          <w:b/>
          <w:kern w:val="1"/>
        </w:rPr>
      </w:pPr>
    </w:p>
    <w:p w:rsidR="00BE1984" w:rsidRPr="00EE1CA8" w:rsidRDefault="00BE1984" w:rsidP="00BE1984">
      <w:pPr>
        <w:widowControl w:val="0"/>
        <w:ind w:firstLine="709"/>
        <w:jc w:val="both"/>
        <w:rPr>
          <w:kern w:val="1"/>
        </w:rPr>
      </w:pPr>
      <w:r w:rsidRPr="00EE1CA8">
        <w:rPr>
          <w:kern w:val="1"/>
        </w:rPr>
        <w:t>Справка по заключению счетов отражает обороты, образовавшиеся в ходе исполнения бюджета по счетам бюджетного учета, подлежащие закрытию по завершению отчетного финансового года в разрезе бюджетной деятельности.</w:t>
      </w:r>
    </w:p>
    <w:p w:rsidR="00BE1984" w:rsidRPr="00EE1CA8" w:rsidRDefault="00BE1984" w:rsidP="00BE1984">
      <w:pPr>
        <w:widowControl w:val="0"/>
        <w:ind w:firstLine="709"/>
        <w:jc w:val="both"/>
        <w:rPr>
          <w:kern w:val="1"/>
        </w:rPr>
      </w:pPr>
      <w:r w:rsidRPr="00EE1CA8">
        <w:rPr>
          <w:kern w:val="1"/>
        </w:rPr>
        <w:t>Показатели (ф.0503110) в разделе 1 «Бюджетная деятельность» по состоянию на 01.01.202</w:t>
      </w:r>
      <w:r w:rsidR="00172BCB" w:rsidRPr="00EE1CA8">
        <w:rPr>
          <w:kern w:val="1"/>
        </w:rPr>
        <w:t>3</w:t>
      </w:r>
      <w:r w:rsidRPr="00EE1CA8">
        <w:rPr>
          <w:kern w:val="1"/>
        </w:rPr>
        <w:t xml:space="preserve"> в сумме сформированных оборотов в разрезе КБК до проведения заключительных операций и в сумме заключительных операций по закрытию</w:t>
      </w:r>
      <w:r w:rsidR="00172BCB" w:rsidRPr="00EE1CA8">
        <w:rPr>
          <w:kern w:val="1"/>
        </w:rPr>
        <w:t xml:space="preserve"> счетов произведенных 31.12.2022</w:t>
      </w:r>
      <w:r w:rsidR="00B74DC2" w:rsidRPr="00EE1CA8">
        <w:rPr>
          <w:kern w:val="1"/>
        </w:rPr>
        <w:t xml:space="preserve"> года</w:t>
      </w:r>
      <w:r w:rsidRPr="00EE1CA8">
        <w:rPr>
          <w:kern w:val="1"/>
        </w:rPr>
        <w:t>, соответствует сумме отраженной в отчете (ф.0503123).</w:t>
      </w:r>
    </w:p>
    <w:p w:rsidR="00FF7EC0" w:rsidRPr="0012340C" w:rsidRDefault="00FF7EC0" w:rsidP="00BE1984">
      <w:pPr>
        <w:widowControl w:val="0"/>
        <w:ind w:firstLine="709"/>
        <w:jc w:val="both"/>
        <w:rPr>
          <w:kern w:val="1"/>
          <w:highlight w:val="yellow"/>
        </w:rPr>
      </w:pPr>
    </w:p>
    <w:p w:rsidR="00B74DC2" w:rsidRPr="0012340C" w:rsidRDefault="00B74DC2" w:rsidP="00B74DC2">
      <w:pPr>
        <w:widowControl w:val="0"/>
        <w:ind w:firstLine="709"/>
        <w:jc w:val="both"/>
        <w:rPr>
          <w:kern w:val="1"/>
          <w:sz w:val="24"/>
          <w:szCs w:val="24"/>
          <w:highlight w:val="yellow"/>
        </w:rPr>
      </w:pPr>
    </w:p>
    <w:p w:rsidR="00BE1984" w:rsidRPr="00EE1CA8" w:rsidRDefault="00B74DC2" w:rsidP="00B74DC2">
      <w:pPr>
        <w:widowControl w:val="0"/>
        <w:ind w:firstLine="709"/>
        <w:jc w:val="center"/>
        <w:rPr>
          <w:kern w:val="1"/>
          <w:sz w:val="24"/>
          <w:szCs w:val="24"/>
        </w:rPr>
      </w:pPr>
      <w:r w:rsidRPr="00EE1CA8">
        <w:rPr>
          <w:b/>
          <w:kern w:val="1"/>
        </w:rPr>
        <w:t>15) Справка о наличии имущества</w:t>
      </w:r>
    </w:p>
    <w:p w:rsidR="00BE1984" w:rsidRPr="00EE1CA8" w:rsidRDefault="00BE1984" w:rsidP="00B74DC2">
      <w:pPr>
        <w:widowControl w:val="0"/>
        <w:ind w:firstLine="709"/>
        <w:jc w:val="center"/>
        <w:rPr>
          <w:b/>
          <w:kern w:val="1"/>
        </w:rPr>
      </w:pPr>
      <w:r w:rsidRPr="00EE1CA8">
        <w:rPr>
          <w:b/>
          <w:kern w:val="1"/>
        </w:rPr>
        <w:t>и обязательств на забалансовых счетах (ф.0503130)</w:t>
      </w:r>
    </w:p>
    <w:p w:rsidR="003766F4" w:rsidRPr="00EE1CA8" w:rsidRDefault="003766F4" w:rsidP="00BE1984">
      <w:pPr>
        <w:widowControl w:val="0"/>
        <w:ind w:firstLine="709"/>
        <w:jc w:val="center"/>
        <w:rPr>
          <w:b/>
          <w:kern w:val="1"/>
        </w:rPr>
      </w:pPr>
    </w:p>
    <w:p w:rsidR="000F3C61" w:rsidRPr="00EE1CA8" w:rsidRDefault="00FF7EC0" w:rsidP="000F3C61">
      <w:pPr>
        <w:widowControl w:val="0"/>
        <w:ind w:firstLine="709"/>
        <w:jc w:val="both"/>
        <w:rPr>
          <w:kern w:val="1"/>
        </w:rPr>
      </w:pPr>
      <w:r w:rsidRPr="00EE1CA8">
        <w:rPr>
          <w:kern w:val="1"/>
        </w:rPr>
        <w:t>В соответствии с п.20 Инструкции 191н справка о наличии имущества и обязательств на забалансовых счетах справка в составе баланса (ф.0503130) сформирована на основании показателей по учету имущества и обязательств по забалансовым счетам, отраженным также в Справке о наличии имущества и обязательств на з</w:t>
      </w:r>
      <w:r w:rsidR="001247B6" w:rsidRPr="00EE1CA8">
        <w:rPr>
          <w:kern w:val="1"/>
        </w:rPr>
        <w:t>абалансовых счетах (ф.0503120),</w:t>
      </w:r>
      <w:r w:rsidR="000F3C61" w:rsidRPr="00EE1CA8">
        <w:rPr>
          <w:kern w:val="1"/>
        </w:rPr>
        <w:t>приведена в форме таблицы №6:</w:t>
      </w:r>
    </w:p>
    <w:p w:rsidR="000F3C61" w:rsidRPr="0012340C" w:rsidRDefault="000F3C61" w:rsidP="000F3C61">
      <w:pPr>
        <w:widowControl w:val="0"/>
        <w:ind w:firstLine="709"/>
        <w:jc w:val="both"/>
        <w:rPr>
          <w:kern w:val="1"/>
          <w:highlight w:val="yellow"/>
        </w:rPr>
      </w:pPr>
    </w:p>
    <w:p w:rsidR="000F3C61" w:rsidRPr="007C18A3" w:rsidRDefault="000F3C61" w:rsidP="000F3C61">
      <w:pPr>
        <w:widowControl w:val="0"/>
        <w:ind w:firstLine="709"/>
        <w:jc w:val="center"/>
        <w:rPr>
          <w:kern w:val="1"/>
          <w:sz w:val="26"/>
          <w:szCs w:val="26"/>
        </w:rPr>
      </w:pPr>
      <w:r w:rsidRPr="007C18A3">
        <w:rPr>
          <w:kern w:val="1"/>
          <w:sz w:val="26"/>
          <w:szCs w:val="26"/>
        </w:rPr>
        <w:t xml:space="preserve">                                                                                                      Таблица № 6</w:t>
      </w:r>
    </w:p>
    <w:p w:rsidR="000F3C61" w:rsidRPr="007C18A3" w:rsidRDefault="000F3C61" w:rsidP="000F3C61">
      <w:pPr>
        <w:widowControl w:val="0"/>
        <w:ind w:firstLine="709"/>
        <w:jc w:val="center"/>
        <w:rPr>
          <w:kern w:val="1"/>
          <w:sz w:val="26"/>
          <w:szCs w:val="26"/>
        </w:rPr>
      </w:pPr>
      <w:r w:rsidRPr="007C18A3">
        <w:rPr>
          <w:kern w:val="1"/>
          <w:sz w:val="26"/>
          <w:szCs w:val="26"/>
        </w:rPr>
        <w:t xml:space="preserve">                                                                                                              (в руб.)</w:t>
      </w:r>
    </w:p>
    <w:p w:rsidR="000F3C61" w:rsidRPr="007C18A3" w:rsidRDefault="000F3C61" w:rsidP="000F3C61">
      <w:pPr>
        <w:widowControl w:val="0"/>
        <w:ind w:firstLine="709"/>
        <w:jc w:val="center"/>
        <w:rPr>
          <w:kern w:val="1"/>
          <w:sz w:val="24"/>
          <w:szCs w:val="24"/>
        </w:rPr>
      </w:pPr>
    </w:p>
    <w:tbl>
      <w:tblPr>
        <w:tblStyle w:val="afb"/>
        <w:tblW w:w="0" w:type="auto"/>
        <w:tblInd w:w="108" w:type="dxa"/>
        <w:tblLook w:val="04A0"/>
      </w:tblPr>
      <w:tblGrid>
        <w:gridCol w:w="5529"/>
        <w:gridCol w:w="1984"/>
        <w:gridCol w:w="2268"/>
      </w:tblGrid>
      <w:tr w:rsidR="000F3C61" w:rsidRPr="0012340C" w:rsidTr="000F3C61">
        <w:tc>
          <w:tcPr>
            <w:tcW w:w="5529" w:type="dxa"/>
          </w:tcPr>
          <w:p w:rsidR="000F3C61" w:rsidRPr="007C18A3" w:rsidRDefault="000F3C61" w:rsidP="00AD73BA">
            <w:pPr>
              <w:widowControl w:val="0"/>
              <w:jc w:val="center"/>
              <w:rPr>
                <w:rFonts w:ascii="Times New Roman" w:hAnsi="Times New Roman" w:cs="Times New Roman"/>
                <w:b/>
                <w:kern w:val="1"/>
                <w:sz w:val="24"/>
                <w:szCs w:val="24"/>
              </w:rPr>
            </w:pPr>
            <w:r w:rsidRPr="007C18A3">
              <w:rPr>
                <w:rFonts w:ascii="Times New Roman" w:hAnsi="Times New Roman" w:cs="Times New Roman"/>
                <w:b/>
                <w:kern w:val="1"/>
                <w:sz w:val="24"/>
                <w:szCs w:val="24"/>
              </w:rPr>
              <w:t>Забалансовый счет</w:t>
            </w:r>
          </w:p>
        </w:tc>
        <w:tc>
          <w:tcPr>
            <w:tcW w:w="1984" w:type="dxa"/>
          </w:tcPr>
          <w:p w:rsidR="000F3C61" w:rsidRPr="007C18A3" w:rsidRDefault="000F3C61" w:rsidP="00AD73BA">
            <w:pPr>
              <w:widowControl w:val="0"/>
              <w:jc w:val="center"/>
              <w:rPr>
                <w:rFonts w:ascii="Times New Roman" w:hAnsi="Times New Roman" w:cs="Times New Roman"/>
                <w:b/>
                <w:kern w:val="1"/>
                <w:sz w:val="24"/>
                <w:szCs w:val="24"/>
              </w:rPr>
            </w:pPr>
            <w:r w:rsidRPr="007C18A3">
              <w:rPr>
                <w:rFonts w:ascii="Times New Roman" w:hAnsi="Times New Roman" w:cs="Times New Roman"/>
                <w:b/>
                <w:kern w:val="1"/>
                <w:sz w:val="24"/>
                <w:szCs w:val="24"/>
              </w:rPr>
              <w:t>На начало года</w:t>
            </w:r>
          </w:p>
        </w:tc>
        <w:tc>
          <w:tcPr>
            <w:tcW w:w="2268" w:type="dxa"/>
          </w:tcPr>
          <w:p w:rsidR="000F3C61" w:rsidRPr="007C18A3" w:rsidRDefault="000F3C61" w:rsidP="00AD73BA">
            <w:pPr>
              <w:widowControl w:val="0"/>
              <w:jc w:val="center"/>
              <w:rPr>
                <w:b/>
                <w:kern w:val="1"/>
                <w:sz w:val="24"/>
                <w:szCs w:val="24"/>
              </w:rPr>
            </w:pPr>
            <w:r w:rsidRPr="007C18A3">
              <w:rPr>
                <w:rFonts w:ascii="Times New Roman" w:hAnsi="Times New Roman" w:cs="Times New Roman"/>
                <w:b/>
                <w:kern w:val="1"/>
                <w:sz w:val="24"/>
                <w:szCs w:val="24"/>
              </w:rPr>
              <w:t>На конец отчетного периода</w:t>
            </w:r>
          </w:p>
        </w:tc>
      </w:tr>
      <w:tr w:rsidR="007C18A3" w:rsidRPr="0012340C" w:rsidTr="000F3C61">
        <w:tc>
          <w:tcPr>
            <w:tcW w:w="5529"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40 Сомнительная задолженность</w:t>
            </w:r>
          </w:p>
        </w:tc>
        <w:tc>
          <w:tcPr>
            <w:tcW w:w="1984"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54862,31</w:t>
            </w:r>
          </w:p>
        </w:tc>
        <w:tc>
          <w:tcPr>
            <w:tcW w:w="2268"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54862,31</w:t>
            </w:r>
          </w:p>
        </w:tc>
      </w:tr>
      <w:tr w:rsidR="007C18A3" w:rsidRPr="0012340C" w:rsidTr="000F3C61">
        <w:tc>
          <w:tcPr>
            <w:tcW w:w="5529"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20 Задолженность, не востребованная кредиторами</w:t>
            </w:r>
          </w:p>
        </w:tc>
        <w:tc>
          <w:tcPr>
            <w:tcW w:w="1984"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60000,00</w:t>
            </w:r>
          </w:p>
        </w:tc>
        <w:tc>
          <w:tcPr>
            <w:tcW w:w="2268" w:type="dxa"/>
          </w:tcPr>
          <w:p w:rsidR="007C18A3" w:rsidRDefault="007C18A3" w:rsidP="000044E7">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60000,00</w:t>
            </w:r>
          </w:p>
        </w:tc>
      </w:tr>
      <w:tr w:rsidR="007C18A3" w:rsidRPr="0012340C" w:rsidTr="000F3C61">
        <w:tc>
          <w:tcPr>
            <w:tcW w:w="5529" w:type="dxa"/>
          </w:tcPr>
          <w:p w:rsidR="007C18A3" w:rsidRPr="0084585D" w:rsidRDefault="007C18A3" w:rsidP="000044E7">
            <w:pPr>
              <w:widowControl w:val="0"/>
              <w:jc w:val="center"/>
              <w:rPr>
                <w:rFonts w:ascii="Times New Roman" w:hAnsi="Times New Roman" w:cs="Times New Roman"/>
                <w:kern w:val="1"/>
                <w:sz w:val="24"/>
                <w:szCs w:val="24"/>
              </w:rPr>
            </w:pPr>
            <w:r w:rsidRPr="0084585D">
              <w:rPr>
                <w:rFonts w:ascii="Times New Roman" w:hAnsi="Times New Roman" w:cs="Times New Roman"/>
                <w:kern w:val="1"/>
                <w:sz w:val="24"/>
                <w:szCs w:val="24"/>
              </w:rPr>
              <w:t>21 Основные средства в эксплуатации</w:t>
            </w:r>
          </w:p>
        </w:tc>
        <w:tc>
          <w:tcPr>
            <w:tcW w:w="1984" w:type="dxa"/>
          </w:tcPr>
          <w:p w:rsidR="007C18A3" w:rsidRPr="0084585D" w:rsidRDefault="007C18A3" w:rsidP="000044E7">
            <w:pPr>
              <w:widowControl w:val="0"/>
              <w:jc w:val="center"/>
              <w:rPr>
                <w:rFonts w:ascii="Times New Roman" w:hAnsi="Times New Roman" w:cs="Times New Roman"/>
                <w:kern w:val="1"/>
                <w:sz w:val="24"/>
                <w:szCs w:val="24"/>
              </w:rPr>
            </w:pPr>
            <w:r w:rsidRPr="0084585D">
              <w:rPr>
                <w:rFonts w:ascii="Times New Roman" w:hAnsi="Times New Roman" w:cs="Times New Roman"/>
                <w:kern w:val="1"/>
                <w:sz w:val="24"/>
                <w:szCs w:val="24"/>
              </w:rPr>
              <w:t>46000,00</w:t>
            </w:r>
          </w:p>
        </w:tc>
        <w:tc>
          <w:tcPr>
            <w:tcW w:w="2268" w:type="dxa"/>
          </w:tcPr>
          <w:p w:rsidR="007C18A3" w:rsidRPr="0084585D" w:rsidRDefault="007C18A3" w:rsidP="000044E7">
            <w:pPr>
              <w:widowControl w:val="0"/>
              <w:jc w:val="center"/>
              <w:rPr>
                <w:rFonts w:ascii="Times New Roman" w:hAnsi="Times New Roman" w:cs="Times New Roman"/>
                <w:kern w:val="1"/>
                <w:sz w:val="24"/>
                <w:szCs w:val="24"/>
              </w:rPr>
            </w:pPr>
            <w:r w:rsidRPr="0084585D">
              <w:rPr>
                <w:rFonts w:ascii="Times New Roman" w:hAnsi="Times New Roman" w:cs="Times New Roman"/>
                <w:kern w:val="1"/>
                <w:sz w:val="24"/>
                <w:szCs w:val="24"/>
              </w:rPr>
              <w:t>46000,00</w:t>
            </w:r>
          </w:p>
        </w:tc>
      </w:tr>
    </w:tbl>
    <w:p w:rsidR="001247B6" w:rsidRPr="0012340C" w:rsidRDefault="001247B6" w:rsidP="001247B6">
      <w:pPr>
        <w:pStyle w:val="a3"/>
        <w:ind w:firstLine="708"/>
        <w:jc w:val="both"/>
        <w:rPr>
          <w:rFonts w:ascii="Times New Roman" w:hAnsi="Times New Roman" w:cs="Times New Roman"/>
          <w:kern w:val="1"/>
          <w:sz w:val="28"/>
          <w:szCs w:val="28"/>
          <w:highlight w:val="yellow"/>
        </w:rPr>
      </w:pPr>
    </w:p>
    <w:p w:rsidR="001247B6" w:rsidRPr="007C18A3" w:rsidRDefault="001247B6" w:rsidP="001247B6">
      <w:pPr>
        <w:pStyle w:val="a3"/>
        <w:ind w:firstLine="708"/>
        <w:jc w:val="both"/>
        <w:rPr>
          <w:rFonts w:ascii="Times New Roman" w:hAnsi="Times New Roman" w:cs="Times New Roman"/>
          <w:sz w:val="28"/>
          <w:szCs w:val="28"/>
        </w:rPr>
      </w:pPr>
      <w:r w:rsidRPr="007C18A3">
        <w:rPr>
          <w:rFonts w:ascii="Times New Roman" w:hAnsi="Times New Roman" w:cs="Times New Roman"/>
          <w:kern w:val="1"/>
          <w:sz w:val="28"/>
          <w:szCs w:val="28"/>
        </w:rPr>
        <w:t>Как видно из таблицы, данные по забалансовым счетам, не изменились на конец отчетного года,</w:t>
      </w:r>
      <w:r w:rsidR="00325AD5">
        <w:rPr>
          <w:rFonts w:ascii="Times New Roman" w:hAnsi="Times New Roman" w:cs="Times New Roman"/>
          <w:kern w:val="1"/>
          <w:sz w:val="28"/>
          <w:szCs w:val="28"/>
        </w:rPr>
        <w:t xml:space="preserve"> списание</w:t>
      </w:r>
      <w:r w:rsidRPr="007C18A3">
        <w:rPr>
          <w:rFonts w:ascii="Times New Roman" w:hAnsi="Times New Roman" w:cs="Times New Roman"/>
          <w:kern w:val="1"/>
          <w:sz w:val="28"/>
          <w:szCs w:val="28"/>
        </w:rPr>
        <w:t xml:space="preserve"> </w:t>
      </w:r>
      <w:r w:rsidR="00325AD5">
        <w:rPr>
          <w:rFonts w:ascii="Times New Roman" w:hAnsi="Times New Roman" w:cs="Times New Roman"/>
          <w:kern w:val="1"/>
          <w:sz w:val="28"/>
          <w:szCs w:val="28"/>
        </w:rPr>
        <w:t xml:space="preserve">по итогам инвентаризации </w:t>
      </w:r>
      <w:r w:rsidRPr="007C18A3">
        <w:rPr>
          <w:rFonts w:ascii="Times New Roman" w:hAnsi="Times New Roman" w:cs="Times New Roman"/>
          <w:kern w:val="1"/>
          <w:sz w:val="28"/>
          <w:szCs w:val="28"/>
        </w:rPr>
        <w:t>не проводилось.</w:t>
      </w:r>
    </w:p>
    <w:p w:rsidR="00FF7EC0" w:rsidRPr="0012340C" w:rsidRDefault="00FF7EC0" w:rsidP="00FF7EC0">
      <w:pPr>
        <w:widowControl w:val="0"/>
        <w:ind w:firstLine="709"/>
        <w:jc w:val="both"/>
        <w:rPr>
          <w:kern w:val="1"/>
          <w:highlight w:val="yellow"/>
        </w:rPr>
      </w:pPr>
    </w:p>
    <w:p w:rsidR="0011469E" w:rsidRPr="00EE1CA8" w:rsidRDefault="0084585D" w:rsidP="0084585D">
      <w:pPr>
        <w:widowControl w:val="0"/>
        <w:ind w:firstLine="709"/>
        <w:jc w:val="center"/>
        <w:rPr>
          <w:kern w:val="1"/>
        </w:rPr>
      </w:pPr>
      <w:r w:rsidRPr="00EE1CA8">
        <w:rPr>
          <w:kern w:val="1"/>
        </w:rPr>
        <w:t xml:space="preserve">                                                                                            </w:t>
      </w:r>
    </w:p>
    <w:p w:rsidR="005314A2" w:rsidRPr="00EE1CA8" w:rsidRDefault="007D5805" w:rsidP="00317128">
      <w:pPr>
        <w:pStyle w:val="a3"/>
        <w:spacing w:before="0" w:after="0"/>
        <w:jc w:val="center"/>
        <w:rPr>
          <w:rFonts w:ascii="Times New Roman" w:hAnsi="Times New Roman" w:cs="Times New Roman"/>
          <w:b/>
          <w:sz w:val="28"/>
          <w:szCs w:val="28"/>
        </w:rPr>
      </w:pPr>
      <w:r w:rsidRPr="00EE1CA8">
        <w:rPr>
          <w:rFonts w:ascii="Times New Roman" w:hAnsi="Times New Roman" w:cs="Times New Roman"/>
          <w:b/>
          <w:sz w:val="28"/>
          <w:szCs w:val="28"/>
        </w:rPr>
        <w:t>7</w:t>
      </w:r>
      <w:r w:rsidR="00EC1CE4" w:rsidRPr="00EE1CA8">
        <w:rPr>
          <w:rFonts w:ascii="Times New Roman" w:hAnsi="Times New Roman" w:cs="Times New Roman"/>
          <w:b/>
          <w:sz w:val="28"/>
          <w:szCs w:val="28"/>
        </w:rPr>
        <w:t>. Выводы</w:t>
      </w:r>
      <w:r w:rsidR="005314A2" w:rsidRPr="00EE1CA8">
        <w:rPr>
          <w:rFonts w:ascii="Times New Roman" w:hAnsi="Times New Roman" w:cs="Times New Roman"/>
          <w:b/>
          <w:sz w:val="28"/>
          <w:szCs w:val="28"/>
        </w:rPr>
        <w:t>.</w:t>
      </w:r>
    </w:p>
    <w:p w:rsidR="0031614A" w:rsidRPr="00EE1CA8" w:rsidRDefault="0031614A" w:rsidP="00317128">
      <w:pPr>
        <w:pStyle w:val="a3"/>
        <w:spacing w:before="0" w:after="0"/>
        <w:jc w:val="center"/>
        <w:rPr>
          <w:rFonts w:ascii="Times New Roman" w:hAnsi="Times New Roman" w:cs="Times New Roman"/>
          <w:b/>
          <w:sz w:val="28"/>
          <w:szCs w:val="28"/>
        </w:rPr>
      </w:pPr>
    </w:p>
    <w:p w:rsidR="00E414B9" w:rsidRPr="00EE1CA8" w:rsidRDefault="00E414B9" w:rsidP="00E414B9">
      <w:pPr>
        <w:autoSpaceDE w:val="0"/>
        <w:autoSpaceDN w:val="0"/>
        <w:adjustRightInd w:val="0"/>
        <w:ind w:firstLine="709"/>
        <w:contextualSpacing/>
        <w:jc w:val="both"/>
      </w:pPr>
      <w:r w:rsidRPr="00EE1CA8">
        <w:t xml:space="preserve">В ходе сверки взаимосвязанных показателей между различными формами отчетности расхождений не выявлено, что свидетельствует о соблюдении контрольных соотношений между показателями форм бюджетной отчетности </w:t>
      </w:r>
      <w:r w:rsidRPr="00EE1CA8">
        <w:rPr>
          <w:color w:val="000000"/>
        </w:rPr>
        <w:t>главных администраторов и получателей бюджетных средств</w:t>
      </w:r>
      <w:r w:rsidRPr="00EE1CA8">
        <w:t xml:space="preserve"> за 20</w:t>
      </w:r>
      <w:r w:rsidR="00D10ADF" w:rsidRPr="00EE1CA8">
        <w:t>2</w:t>
      </w:r>
      <w:r w:rsidR="00034FC7" w:rsidRPr="00EE1CA8">
        <w:t>2</w:t>
      </w:r>
      <w:r w:rsidRPr="00EE1CA8">
        <w:t xml:space="preserve"> год.</w:t>
      </w:r>
    </w:p>
    <w:p w:rsidR="00D3248D" w:rsidRPr="00EE1CA8" w:rsidRDefault="00E414B9" w:rsidP="00D3248D">
      <w:pPr>
        <w:ind w:firstLine="709"/>
        <w:jc w:val="both"/>
      </w:pPr>
      <w:r w:rsidRPr="00EE1CA8">
        <w:t xml:space="preserve">Выявленные недостатки, допущенные при составлении и предоставлении отдельных форм, не повлияли на достоверность бюджетной отчетности главных администраторов бюджетных средств. В целом бюджетная отчетность </w:t>
      </w:r>
      <w:r w:rsidRPr="00EE1CA8">
        <w:rPr>
          <w:color w:val="000000"/>
        </w:rPr>
        <w:t>главных администраторов бюджетных средств</w:t>
      </w:r>
      <w:r w:rsidRPr="00EE1CA8">
        <w:t xml:space="preserve"> за 202</w:t>
      </w:r>
      <w:r w:rsidR="00034FC7" w:rsidRPr="00EE1CA8">
        <w:t>2</w:t>
      </w:r>
      <w:r w:rsidRPr="00EE1CA8">
        <w:t xml:space="preserve"> год, которая включает в себя отчетные данные и пояснения к ним, является достоверной.</w:t>
      </w:r>
      <w:r w:rsidR="0080393C" w:rsidRPr="00EE1CA8">
        <w:t xml:space="preserve"> </w:t>
      </w:r>
      <w:r w:rsidR="006469EB" w:rsidRPr="00EE1CA8">
        <w:t>П</w:t>
      </w:r>
      <w:r w:rsidRPr="00EE1CA8">
        <w:t>роверкой соответствия данных бюджетной отчетности главных администраторов бюджетных средств с данными отчета об исполнении бюджета за 20</w:t>
      </w:r>
      <w:r w:rsidR="0031614A" w:rsidRPr="00EE1CA8">
        <w:t>2</w:t>
      </w:r>
      <w:r w:rsidR="00034FC7" w:rsidRPr="00EE1CA8">
        <w:t>2</w:t>
      </w:r>
      <w:r w:rsidRPr="00EE1CA8">
        <w:t xml:space="preserve"> год расхождений не установлено.</w:t>
      </w:r>
      <w:r w:rsidR="00ED63D8" w:rsidRPr="00EE1CA8">
        <w:t xml:space="preserve"> </w:t>
      </w:r>
      <w:r w:rsidR="00D3248D" w:rsidRPr="00EE1CA8">
        <w:t>Показатели представленных форм взаимоувязаны. Расхождения не установлены.</w:t>
      </w:r>
    </w:p>
    <w:p w:rsidR="00D3248D" w:rsidRPr="00EE1CA8" w:rsidRDefault="00D3248D" w:rsidP="00D3248D">
      <w:pPr>
        <w:ind w:firstLine="709"/>
        <w:jc w:val="both"/>
      </w:pPr>
      <w:r w:rsidRPr="00EE1CA8">
        <w:t>Муниципальный долг по состоянию на 01.01.202</w:t>
      </w:r>
      <w:r w:rsidR="00E40D50" w:rsidRPr="00EE1CA8">
        <w:t>3</w:t>
      </w:r>
      <w:r w:rsidRPr="00EE1CA8">
        <w:t xml:space="preserve"> отсутствует.</w:t>
      </w:r>
    </w:p>
    <w:p w:rsidR="002055D9" w:rsidRDefault="00603B5B" w:rsidP="00CF5207">
      <w:pPr>
        <w:ind w:firstLine="709"/>
        <w:jc w:val="both"/>
      </w:pPr>
      <w:r>
        <w:t>У</w:t>
      </w:r>
      <w:r w:rsidRPr="00E62422">
        <w:t xml:space="preserve">становлены </w:t>
      </w:r>
      <w:r w:rsidRPr="007B6C88">
        <w:t>неэффективные расходы</w:t>
      </w:r>
      <w:r w:rsidRPr="00E62422">
        <w:t xml:space="preserve"> бюджетных средств</w:t>
      </w:r>
      <w:r>
        <w:t>, выразившиеся в уплате госпошлины суда и пени за просрочку платежей в общей сумме 2,9 тыс.рублей.</w:t>
      </w:r>
    </w:p>
    <w:p w:rsidR="00603B5B" w:rsidRDefault="006A10DE" w:rsidP="00CF5207">
      <w:pPr>
        <w:ind w:firstLine="709"/>
        <w:jc w:val="both"/>
      </w:pPr>
      <w:r w:rsidRPr="002055D9">
        <w:lastRenderedPageBreak/>
        <w:t>Установлено, что статьи 85,87,88 Положения о бюджетном процессе требуют доработки,</w:t>
      </w:r>
      <w:r w:rsidRPr="00BE1E27">
        <w:rPr>
          <w:b/>
        </w:rPr>
        <w:t xml:space="preserve"> </w:t>
      </w:r>
      <w:r w:rsidRPr="00BE1E27">
        <w:t>приведения их в соответствие</w:t>
      </w:r>
      <w:r w:rsidRPr="00E46235">
        <w:rPr>
          <w:bCs/>
          <w:spacing w:val="1"/>
        </w:rPr>
        <w:t xml:space="preserve"> </w:t>
      </w:r>
      <w:r>
        <w:rPr>
          <w:bCs/>
          <w:spacing w:val="1"/>
        </w:rPr>
        <w:t xml:space="preserve">с действующим бюджетным законодательством (ст.264.4 БК РФ) </w:t>
      </w:r>
      <w:r w:rsidRPr="00D36E21">
        <w:rPr>
          <w:bCs/>
          <w:spacing w:val="1"/>
        </w:rPr>
        <w:t>ввиду отсутствия</w:t>
      </w:r>
      <w:r>
        <w:rPr>
          <w:bCs/>
          <w:spacing w:val="1"/>
        </w:rPr>
        <w:t xml:space="preserve"> контрольно-счетного органа </w:t>
      </w:r>
      <w:r w:rsidRPr="000A45CC">
        <w:t>сельского поселения</w:t>
      </w:r>
      <w:r>
        <w:t xml:space="preserve"> «Боржигантай».</w:t>
      </w:r>
    </w:p>
    <w:p w:rsidR="006A10DE" w:rsidRPr="00EE1CA8" w:rsidRDefault="006A10DE" w:rsidP="00CF5207">
      <w:pPr>
        <w:ind w:firstLine="709"/>
        <w:jc w:val="both"/>
      </w:pPr>
    </w:p>
    <w:p w:rsidR="00D3248D" w:rsidRPr="00EE1CA8" w:rsidRDefault="00D3248D" w:rsidP="00CF5207">
      <w:pPr>
        <w:ind w:firstLine="709"/>
        <w:jc w:val="center"/>
        <w:rPr>
          <w:b/>
        </w:rPr>
      </w:pPr>
      <w:r w:rsidRPr="00EE1CA8">
        <w:rPr>
          <w:b/>
        </w:rPr>
        <w:t>8. Предложения</w:t>
      </w:r>
    </w:p>
    <w:p w:rsidR="00CF5207" w:rsidRPr="00EE1CA8" w:rsidRDefault="00CF5207" w:rsidP="00CF5207">
      <w:pPr>
        <w:ind w:firstLine="709"/>
        <w:jc w:val="center"/>
        <w:rPr>
          <w:b/>
        </w:rPr>
      </w:pPr>
    </w:p>
    <w:p w:rsidR="006469EB" w:rsidRPr="00EE1CA8" w:rsidRDefault="00D3248D" w:rsidP="00E414B9">
      <w:pPr>
        <w:pStyle w:val="a5"/>
        <w:tabs>
          <w:tab w:val="left" w:pos="0"/>
        </w:tabs>
        <w:spacing w:after="160"/>
        <w:ind w:firstLine="709"/>
        <w:rPr>
          <w:sz w:val="28"/>
          <w:szCs w:val="28"/>
        </w:rPr>
      </w:pPr>
      <w:r w:rsidRPr="00EE1CA8">
        <w:rPr>
          <w:sz w:val="28"/>
          <w:szCs w:val="28"/>
        </w:rPr>
        <w:t xml:space="preserve"> </w:t>
      </w:r>
      <w:r w:rsidR="006469EB" w:rsidRPr="00EE1CA8">
        <w:rPr>
          <w:sz w:val="28"/>
          <w:szCs w:val="28"/>
        </w:rPr>
        <w:t xml:space="preserve">Контрольно-счетная палата муниципального района «Могойтуйский район» рекомендует </w:t>
      </w:r>
    </w:p>
    <w:p w:rsidR="006469EB" w:rsidRPr="00EE1CA8" w:rsidRDefault="006469EB" w:rsidP="006469EB">
      <w:pPr>
        <w:pStyle w:val="af1"/>
        <w:numPr>
          <w:ilvl w:val="0"/>
          <w:numId w:val="5"/>
        </w:numPr>
        <w:suppressAutoHyphens/>
        <w:rPr>
          <w:rFonts w:ascii="Times New Roman" w:hAnsi="Times New Roman"/>
          <w:sz w:val="28"/>
        </w:rPr>
      </w:pPr>
      <w:r w:rsidRPr="00EE1CA8">
        <w:rPr>
          <w:rFonts w:ascii="Times New Roman" w:hAnsi="Times New Roman"/>
          <w:sz w:val="28"/>
        </w:rPr>
        <w:t>Принимать меры:</w:t>
      </w:r>
    </w:p>
    <w:p w:rsidR="006469EB" w:rsidRPr="00EE1CA8" w:rsidRDefault="006469EB" w:rsidP="00FA37EF">
      <w:pPr>
        <w:pStyle w:val="af1"/>
        <w:numPr>
          <w:ilvl w:val="0"/>
          <w:numId w:val="6"/>
        </w:numPr>
        <w:suppressAutoHyphens/>
        <w:ind w:hanging="294"/>
        <w:rPr>
          <w:rFonts w:ascii="Times New Roman" w:hAnsi="Times New Roman"/>
          <w:sz w:val="28"/>
          <w:szCs w:val="28"/>
        </w:rPr>
      </w:pPr>
      <w:r w:rsidRPr="00EE1CA8">
        <w:rPr>
          <w:rFonts w:ascii="Times New Roman" w:hAnsi="Times New Roman"/>
          <w:sz w:val="28"/>
        </w:rPr>
        <w:t>по своевременному и полному поступлению в бюджет всех доходных источников, в том числе налоговых и неналоговых поступлений</w:t>
      </w:r>
      <w:r w:rsidR="00B11379" w:rsidRPr="00EE1CA8">
        <w:rPr>
          <w:rFonts w:ascii="Times New Roman" w:hAnsi="Times New Roman"/>
          <w:sz w:val="28"/>
        </w:rPr>
        <w:t>,</w:t>
      </w:r>
      <w:r w:rsidR="00B11379" w:rsidRPr="00EE1CA8">
        <w:t xml:space="preserve"> </w:t>
      </w:r>
      <w:r w:rsidR="00B11379" w:rsidRPr="00EE1CA8">
        <w:rPr>
          <w:rFonts w:ascii="Times New Roman" w:hAnsi="Times New Roman"/>
          <w:sz w:val="28"/>
          <w:szCs w:val="28"/>
        </w:rPr>
        <w:t>недопущению увеличения сумм задолженности по имущественным налогам</w:t>
      </w:r>
      <w:r w:rsidRPr="00EE1CA8">
        <w:rPr>
          <w:rFonts w:ascii="Times New Roman" w:hAnsi="Times New Roman"/>
          <w:sz w:val="28"/>
          <w:szCs w:val="28"/>
        </w:rPr>
        <w:t>;</w:t>
      </w:r>
    </w:p>
    <w:p w:rsidR="006469EB" w:rsidRPr="00EE1CA8" w:rsidRDefault="006469EB" w:rsidP="00FA37EF">
      <w:pPr>
        <w:pStyle w:val="af1"/>
        <w:numPr>
          <w:ilvl w:val="0"/>
          <w:numId w:val="6"/>
        </w:numPr>
        <w:suppressAutoHyphens/>
        <w:ind w:hanging="294"/>
        <w:rPr>
          <w:rFonts w:ascii="Times New Roman" w:hAnsi="Times New Roman"/>
          <w:sz w:val="28"/>
        </w:rPr>
      </w:pPr>
      <w:r w:rsidRPr="00EE1CA8">
        <w:rPr>
          <w:rFonts w:ascii="Times New Roman" w:hAnsi="Times New Roman"/>
          <w:sz w:val="28"/>
        </w:rPr>
        <w:t>по сокращению дефицита бюджета.</w:t>
      </w:r>
    </w:p>
    <w:p w:rsidR="00B11379" w:rsidRPr="00EE1CA8" w:rsidRDefault="006469EB" w:rsidP="00FA37EF">
      <w:pPr>
        <w:pStyle w:val="af1"/>
        <w:numPr>
          <w:ilvl w:val="0"/>
          <w:numId w:val="5"/>
        </w:numPr>
        <w:rPr>
          <w:rFonts w:ascii="Times New Roman" w:hAnsi="Times New Roman"/>
          <w:sz w:val="28"/>
          <w:szCs w:val="28"/>
        </w:rPr>
      </w:pPr>
      <w:r w:rsidRPr="00EE1CA8">
        <w:rPr>
          <w:rFonts w:ascii="Times New Roman" w:hAnsi="Times New Roman"/>
          <w:sz w:val="28"/>
          <w:szCs w:val="28"/>
        </w:rPr>
        <w:t>Обратить внимание:</w:t>
      </w:r>
      <w:r w:rsidR="00B11379" w:rsidRPr="00EE1CA8">
        <w:rPr>
          <w:rFonts w:ascii="Times New Roman" w:hAnsi="Times New Roman"/>
          <w:sz w:val="28"/>
          <w:szCs w:val="28"/>
        </w:rPr>
        <w:t xml:space="preserve">  </w:t>
      </w:r>
    </w:p>
    <w:p w:rsidR="006469EB" w:rsidRPr="00EE1CA8" w:rsidRDefault="006469EB" w:rsidP="00FA37EF">
      <w:pPr>
        <w:pStyle w:val="af1"/>
        <w:numPr>
          <w:ilvl w:val="0"/>
          <w:numId w:val="6"/>
        </w:numPr>
        <w:suppressAutoHyphens/>
        <w:ind w:hanging="294"/>
        <w:rPr>
          <w:rFonts w:ascii="Times New Roman" w:hAnsi="Times New Roman"/>
          <w:sz w:val="28"/>
        </w:rPr>
      </w:pPr>
      <w:r w:rsidRPr="00EE1CA8">
        <w:rPr>
          <w:rFonts w:ascii="Times New Roman" w:hAnsi="Times New Roman"/>
          <w:sz w:val="28"/>
        </w:rPr>
        <w:t>на уровень освоения годовых бюджетных назначений;</w:t>
      </w:r>
    </w:p>
    <w:p w:rsidR="006469EB" w:rsidRDefault="006469EB" w:rsidP="00FA37EF">
      <w:pPr>
        <w:pStyle w:val="af1"/>
        <w:numPr>
          <w:ilvl w:val="0"/>
          <w:numId w:val="5"/>
        </w:numPr>
        <w:rPr>
          <w:rFonts w:ascii="Times New Roman" w:hAnsi="Times New Roman"/>
          <w:sz w:val="28"/>
          <w:szCs w:val="28"/>
        </w:rPr>
      </w:pPr>
      <w:r w:rsidRPr="00EE1CA8">
        <w:rPr>
          <w:rFonts w:ascii="Times New Roman" w:hAnsi="Times New Roman"/>
          <w:sz w:val="28"/>
          <w:szCs w:val="28"/>
        </w:rPr>
        <w:t>Обеспечить:</w:t>
      </w:r>
    </w:p>
    <w:p w:rsidR="006A10DE" w:rsidRPr="006A10DE" w:rsidRDefault="006A10DE" w:rsidP="006A10DE">
      <w:pPr>
        <w:ind w:left="709" w:hanging="283"/>
        <w:jc w:val="both"/>
      </w:pPr>
      <w:r w:rsidRPr="006A10DE">
        <w:t>- приведение в соответствие с нормами бюджетного законодательства и заключенного Соглашения статьи 85,87,88 Положения о бюджетном процессе в части проведения внешней проверки годового отчета об исполнении бюджета сельского поселения;</w:t>
      </w:r>
    </w:p>
    <w:p w:rsidR="006469EB" w:rsidRPr="00EE1CA8" w:rsidRDefault="006469EB" w:rsidP="00FA37EF">
      <w:pPr>
        <w:pStyle w:val="af1"/>
        <w:numPr>
          <w:ilvl w:val="0"/>
          <w:numId w:val="8"/>
        </w:numPr>
        <w:suppressAutoHyphens/>
        <w:ind w:hanging="294"/>
        <w:rPr>
          <w:rFonts w:ascii="Times New Roman" w:hAnsi="Times New Roman"/>
          <w:sz w:val="28"/>
        </w:rPr>
      </w:pPr>
      <w:r w:rsidRPr="00EE1CA8">
        <w:rPr>
          <w:rFonts w:ascii="Times New Roman" w:hAnsi="Times New Roman"/>
          <w:sz w:val="28"/>
        </w:rPr>
        <w:t>соблюдение требований бюджетного законодательства по исполнению бюджета, в том числе по надлежащему исполнению муниципальных программ и Дорожного фонда;</w:t>
      </w:r>
    </w:p>
    <w:p w:rsidR="00B305DA" w:rsidRPr="00EE1CA8" w:rsidRDefault="00B4570C" w:rsidP="00FA37EF">
      <w:pPr>
        <w:pStyle w:val="af1"/>
        <w:numPr>
          <w:ilvl w:val="0"/>
          <w:numId w:val="8"/>
        </w:numPr>
        <w:ind w:hanging="294"/>
        <w:rPr>
          <w:rFonts w:ascii="Times New Roman" w:hAnsi="Times New Roman"/>
          <w:sz w:val="28"/>
          <w:szCs w:val="28"/>
        </w:rPr>
      </w:pPr>
      <w:r w:rsidRPr="00EE1CA8">
        <w:rPr>
          <w:rFonts w:ascii="Times New Roman" w:hAnsi="Times New Roman"/>
          <w:sz w:val="28"/>
          <w:szCs w:val="28"/>
        </w:rPr>
        <w:t>проведение</w:t>
      </w:r>
      <w:r w:rsidR="00B305DA" w:rsidRPr="00EE1CA8">
        <w:rPr>
          <w:rFonts w:ascii="Times New Roman" w:hAnsi="Times New Roman"/>
          <w:sz w:val="28"/>
          <w:szCs w:val="28"/>
        </w:rPr>
        <w:t xml:space="preserve"> работ</w:t>
      </w:r>
      <w:r w:rsidRPr="00EE1CA8">
        <w:rPr>
          <w:rFonts w:ascii="Times New Roman" w:hAnsi="Times New Roman"/>
          <w:sz w:val="28"/>
          <w:szCs w:val="28"/>
        </w:rPr>
        <w:t>ы</w:t>
      </w:r>
      <w:r w:rsidR="00B305DA" w:rsidRPr="00EE1CA8">
        <w:rPr>
          <w:rFonts w:ascii="Times New Roman" w:hAnsi="Times New Roman"/>
          <w:sz w:val="28"/>
          <w:szCs w:val="28"/>
        </w:rPr>
        <w:t xml:space="preserve"> по учету размеров дебиторской и кредиторской задолженности в целях повышения эффективности управления дебиторской и кредиторской задолженностью</w:t>
      </w:r>
      <w:r w:rsidR="001F00CA" w:rsidRPr="00EE1CA8">
        <w:rPr>
          <w:rFonts w:ascii="Times New Roman" w:hAnsi="Times New Roman"/>
          <w:sz w:val="28"/>
          <w:szCs w:val="28"/>
        </w:rPr>
        <w:t xml:space="preserve">, </w:t>
      </w:r>
      <w:r w:rsidR="001F00CA" w:rsidRPr="00EE1CA8">
        <w:rPr>
          <w:rFonts w:ascii="Times New Roman" w:hAnsi="Times New Roman"/>
          <w:b/>
          <w:sz w:val="28"/>
          <w:szCs w:val="28"/>
        </w:rPr>
        <w:t>не допу</w:t>
      </w:r>
      <w:r w:rsidR="00EE1CA8">
        <w:rPr>
          <w:rFonts w:ascii="Times New Roman" w:hAnsi="Times New Roman"/>
          <w:b/>
          <w:sz w:val="28"/>
          <w:szCs w:val="28"/>
        </w:rPr>
        <w:t xml:space="preserve">щение </w:t>
      </w:r>
      <w:r w:rsidR="001F00CA" w:rsidRPr="00EE1CA8">
        <w:rPr>
          <w:rFonts w:ascii="Times New Roman" w:hAnsi="Times New Roman"/>
          <w:sz w:val="28"/>
          <w:szCs w:val="28"/>
        </w:rPr>
        <w:t>неэффективного расходования бюджетных средств по уплате штрафных и налоговых санкций</w:t>
      </w:r>
      <w:r w:rsidR="00B305DA" w:rsidRPr="00EE1CA8">
        <w:rPr>
          <w:rFonts w:ascii="Times New Roman" w:hAnsi="Times New Roman"/>
          <w:sz w:val="28"/>
          <w:szCs w:val="28"/>
        </w:rPr>
        <w:t>;</w:t>
      </w:r>
    </w:p>
    <w:p w:rsidR="006469EB" w:rsidRPr="00EE1CA8" w:rsidRDefault="006469EB" w:rsidP="00FA37EF">
      <w:pPr>
        <w:pStyle w:val="af1"/>
        <w:numPr>
          <w:ilvl w:val="0"/>
          <w:numId w:val="8"/>
        </w:numPr>
        <w:suppressAutoHyphens/>
        <w:ind w:hanging="294"/>
        <w:rPr>
          <w:rFonts w:ascii="Times New Roman" w:hAnsi="Times New Roman"/>
          <w:sz w:val="28"/>
          <w:szCs w:val="28"/>
        </w:rPr>
      </w:pPr>
      <w:r w:rsidRPr="00EE1CA8">
        <w:rPr>
          <w:rFonts w:ascii="Times New Roman" w:hAnsi="Times New Roman"/>
          <w:sz w:val="28"/>
          <w:szCs w:val="28"/>
        </w:rPr>
        <w:t>реализацию комплекса дополнительных мер, направленных на развитие доходного потенциала и снижение дефицита бюджета СП «</w:t>
      </w:r>
      <w:r w:rsidR="004578DA" w:rsidRPr="00EE1CA8">
        <w:rPr>
          <w:rFonts w:ascii="Times New Roman" w:hAnsi="Times New Roman"/>
          <w:sz w:val="28"/>
          <w:szCs w:val="28"/>
        </w:rPr>
        <w:t>Боржигантай</w:t>
      </w:r>
      <w:r w:rsidRPr="00EE1CA8">
        <w:rPr>
          <w:rFonts w:ascii="Times New Roman" w:hAnsi="Times New Roman"/>
          <w:sz w:val="28"/>
          <w:szCs w:val="28"/>
        </w:rPr>
        <w:t>»</w:t>
      </w:r>
      <w:r w:rsidR="00B305DA" w:rsidRPr="00EE1CA8">
        <w:rPr>
          <w:rFonts w:ascii="Times New Roman" w:hAnsi="Times New Roman"/>
          <w:sz w:val="28"/>
          <w:szCs w:val="28"/>
        </w:rPr>
        <w:t>;</w:t>
      </w:r>
    </w:p>
    <w:p w:rsidR="0060659E" w:rsidRPr="00EE1CA8" w:rsidRDefault="006469EB" w:rsidP="00FA37EF">
      <w:pPr>
        <w:pStyle w:val="af1"/>
        <w:numPr>
          <w:ilvl w:val="0"/>
          <w:numId w:val="8"/>
        </w:numPr>
        <w:autoSpaceDE w:val="0"/>
        <w:autoSpaceDN w:val="0"/>
        <w:adjustRightInd w:val="0"/>
        <w:ind w:hanging="294"/>
        <w:contextualSpacing w:val="0"/>
        <w:rPr>
          <w:rFonts w:ascii="Times New Roman" w:hAnsi="Times New Roman"/>
          <w:sz w:val="28"/>
          <w:szCs w:val="28"/>
        </w:rPr>
      </w:pPr>
      <w:r w:rsidRPr="00EE1CA8">
        <w:rPr>
          <w:rFonts w:ascii="Times New Roman" w:hAnsi="Times New Roman"/>
          <w:sz w:val="28"/>
          <w:szCs w:val="28"/>
        </w:rPr>
        <w:t>актуализацию сведений о налогооблагаемой базе и правообладателях недвижимого имуществ</w:t>
      </w:r>
      <w:r w:rsidR="00B305DA" w:rsidRPr="00EE1CA8">
        <w:rPr>
          <w:rFonts w:ascii="Times New Roman" w:hAnsi="Times New Roman"/>
          <w:sz w:val="28"/>
          <w:szCs w:val="28"/>
        </w:rPr>
        <w:t>а, а также бесхозного имущества;</w:t>
      </w:r>
    </w:p>
    <w:p w:rsidR="009B41FD" w:rsidRPr="00EE1CA8" w:rsidRDefault="009B41FD" w:rsidP="00FA37EF">
      <w:pPr>
        <w:pStyle w:val="af1"/>
        <w:numPr>
          <w:ilvl w:val="0"/>
          <w:numId w:val="8"/>
        </w:numPr>
        <w:autoSpaceDE w:val="0"/>
        <w:autoSpaceDN w:val="0"/>
        <w:adjustRightInd w:val="0"/>
        <w:ind w:hanging="294"/>
        <w:contextualSpacing w:val="0"/>
        <w:rPr>
          <w:rFonts w:ascii="Times New Roman" w:hAnsi="Times New Roman"/>
          <w:sz w:val="28"/>
          <w:szCs w:val="28"/>
        </w:rPr>
      </w:pPr>
      <w:r w:rsidRPr="00EE1CA8">
        <w:rPr>
          <w:rFonts w:ascii="Times New Roman" w:hAnsi="Times New Roman"/>
          <w:sz w:val="28"/>
          <w:szCs w:val="28"/>
        </w:rPr>
        <w:t>внесени</w:t>
      </w:r>
      <w:r w:rsidR="00B4570C" w:rsidRPr="00EE1CA8">
        <w:rPr>
          <w:rFonts w:ascii="Times New Roman" w:hAnsi="Times New Roman"/>
          <w:sz w:val="28"/>
          <w:szCs w:val="28"/>
        </w:rPr>
        <w:t>е</w:t>
      </w:r>
      <w:r w:rsidRPr="00EE1CA8">
        <w:rPr>
          <w:rFonts w:ascii="Times New Roman" w:hAnsi="Times New Roman"/>
          <w:sz w:val="28"/>
          <w:szCs w:val="28"/>
        </w:rPr>
        <w:t xml:space="preserve"> изменений в части увеличения (уменьшения) прогнозируемых поступлений налоговых платежей для достаточных оснований совпадения с оценкой главного администратора доходов бюджета Забайкальского края – УФНС России по Забайкальскому краю; </w:t>
      </w:r>
    </w:p>
    <w:p w:rsidR="000017BC" w:rsidRPr="00EE1CA8" w:rsidRDefault="000017BC" w:rsidP="00FA37EF">
      <w:pPr>
        <w:pStyle w:val="a3"/>
        <w:numPr>
          <w:ilvl w:val="0"/>
          <w:numId w:val="8"/>
        </w:numPr>
        <w:spacing w:before="0" w:after="0"/>
        <w:ind w:hanging="294"/>
        <w:jc w:val="both"/>
        <w:rPr>
          <w:rFonts w:ascii="Times New Roman" w:hAnsi="Times New Roman" w:cs="Times New Roman"/>
          <w:bCs/>
          <w:iCs/>
          <w:sz w:val="28"/>
          <w:szCs w:val="28"/>
        </w:rPr>
      </w:pPr>
      <w:r w:rsidRPr="00EE1CA8">
        <w:rPr>
          <w:rFonts w:ascii="Times New Roman" w:hAnsi="Times New Roman"/>
          <w:sz w:val="28"/>
          <w:szCs w:val="28"/>
        </w:rPr>
        <w:t>своевременно</w:t>
      </w:r>
      <w:r w:rsidR="00B4570C" w:rsidRPr="00EE1CA8">
        <w:rPr>
          <w:rFonts w:ascii="Times New Roman" w:hAnsi="Times New Roman"/>
          <w:sz w:val="28"/>
          <w:szCs w:val="28"/>
        </w:rPr>
        <w:t>е внесение</w:t>
      </w:r>
      <w:r w:rsidRPr="00EE1CA8">
        <w:rPr>
          <w:rFonts w:ascii="Times New Roman" w:hAnsi="Times New Roman"/>
          <w:sz w:val="28"/>
          <w:szCs w:val="28"/>
        </w:rPr>
        <w:t xml:space="preserve"> изменения в нормативные акты в части сумм </w:t>
      </w:r>
      <w:r w:rsidRPr="00EE1CA8">
        <w:rPr>
          <w:rFonts w:ascii="Times New Roman" w:hAnsi="Times New Roman" w:cs="Times New Roman"/>
          <w:bCs/>
          <w:iCs/>
          <w:sz w:val="28"/>
          <w:szCs w:val="28"/>
        </w:rPr>
        <w:t>утверждаемых безвозмездных поступлений, которые уточняются в течение финан</w:t>
      </w:r>
      <w:r w:rsidR="00B4570C" w:rsidRPr="00EE1CA8">
        <w:rPr>
          <w:rFonts w:ascii="Times New Roman" w:hAnsi="Times New Roman" w:cs="Times New Roman"/>
          <w:bCs/>
          <w:iCs/>
          <w:sz w:val="28"/>
          <w:szCs w:val="28"/>
        </w:rPr>
        <w:t>сового периода</w:t>
      </w:r>
      <w:r w:rsidR="008B1D14" w:rsidRPr="00EE1CA8">
        <w:rPr>
          <w:rFonts w:ascii="Times New Roman" w:hAnsi="Times New Roman" w:cs="Times New Roman"/>
          <w:bCs/>
          <w:iCs/>
          <w:sz w:val="28"/>
          <w:szCs w:val="28"/>
        </w:rPr>
        <w:t>;</w:t>
      </w:r>
    </w:p>
    <w:p w:rsidR="00543720" w:rsidRPr="00EE1CA8" w:rsidRDefault="006F379C" w:rsidP="00543720">
      <w:pPr>
        <w:pStyle w:val="a5"/>
        <w:ind w:left="709" w:hanging="283"/>
        <w:rPr>
          <w:sz w:val="28"/>
          <w:szCs w:val="28"/>
        </w:rPr>
      </w:pPr>
      <w:r w:rsidRPr="00EE1CA8">
        <w:rPr>
          <w:sz w:val="28"/>
          <w:szCs w:val="28"/>
        </w:rPr>
        <w:t xml:space="preserve">- </w:t>
      </w:r>
      <w:r w:rsidR="00B4570C" w:rsidRPr="00EE1CA8">
        <w:rPr>
          <w:sz w:val="28"/>
          <w:szCs w:val="28"/>
        </w:rPr>
        <w:t>повышение</w:t>
      </w:r>
      <w:r w:rsidR="004231AD" w:rsidRPr="00EE1CA8">
        <w:rPr>
          <w:sz w:val="28"/>
          <w:szCs w:val="28"/>
        </w:rPr>
        <w:t xml:space="preserve"> информативност</w:t>
      </w:r>
      <w:r w:rsidR="00B4570C" w:rsidRPr="00EE1CA8">
        <w:rPr>
          <w:sz w:val="28"/>
          <w:szCs w:val="28"/>
        </w:rPr>
        <w:t>и</w:t>
      </w:r>
      <w:r w:rsidR="004231AD" w:rsidRPr="00EE1CA8">
        <w:rPr>
          <w:sz w:val="28"/>
          <w:szCs w:val="28"/>
        </w:rPr>
        <w:t xml:space="preserve"> пояснительной записки в целом</w:t>
      </w:r>
      <w:r w:rsidRPr="00EE1CA8">
        <w:rPr>
          <w:sz w:val="28"/>
          <w:szCs w:val="28"/>
        </w:rPr>
        <w:t xml:space="preserve">, которая должна содержать иную информацию, оказавшую существенное влияние и </w:t>
      </w:r>
      <w:r w:rsidRPr="00EE1CA8">
        <w:rPr>
          <w:sz w:val="28"/>
          <w:szCs w:val="28"/>
        </w:rPr>
        <w:lastRenderedPageBreak/>
        <w:t>характеризующую результаты деятельности субъекта бюджетной отчетности за отчетный период, не нашедшую отражения в таблицах и приложениях</w:t>
      </w:r>
      <w:r w:rsidR="008B1D14" w:rsidRPr="00EE1CA8">
        <w:rPr>
          <w:sz w:val="28"/>
          <w:szCs w:val="28"/>
        </w:rPr>
        <w:t>;</w:t>
      </w:r>
      <w:r w:rsidR="00033C67" w:rsidRPr="00EE1CA8">
        <w:rPr>
          <w:sz w:val="28"/>
          <w:szCs w:val="28"/>
        </w:rPr>
        <w:t xml:space="preserve"> </w:t>
      </w:r>
    </w:p>
    <w:p w:rsidR="004231AD" w:rsidRPr="00EE1CA8" w:rsidRDefault="001C0400" w:rsidP="00FA37EF">
      <w:pPr>
        <w:pStyle w:val="a5"/>
        <w:ind w:left="709" w:hanging="283"/>
        <w:rPr>
          <w:sz w:val="28"/>
          <w:szCs w:val="28"/>
        </w:rPr>
      </w:pPr>
      <w:r w:rsidRPr="00EE1CA8">
        <w:rPr>
          <w:sz w:val="28"/>
          <w:szCs w:val="28"/>
        </w:rPr>
        <w:t xml:space="preserve">- </w:t>
      </w:r>
      <w:r w:rsidR="004779BF" w:rsidRPr="00EE1CA8">
        <w:rPr>
          <w:sz w:val="28"/>
          <w:szCs w:val="28"/>
        </w:rPr>
        <w:t>об</w:t>
      </w:r>
      <w:r w:rsidR="004231AD" w:rsidRPr="00EE1CA8">
        <w:rPr>
          <w:sz w:val="28"/>
          <w:szCs w:val="28"/>
        </w:rPr>
        <w:t>еспеч</w:t>
      </w:r>
      <w:r w:rsidR="00B4570C" w:rsidRPr="00EE1CA8">
        <w:rPr>
          <w:sz w:val="28"/>
          <w:szCs w:val="28"/>
        </w:rPr>
        <w:t>ение</w:t>
      </w:r>
      <w:r w:rsidR="004231AD" w:rsidRPr="00EE1CA8">
        <w:rPr>
          <w:sz w:val="28"/>
          <w:szCs w:val="28"/>
        </w:rPr>
        <w:t xml:space="preserve"> внутренн</w:t>
      </w:r>
      <w:r w:rsidR="00B4570C" w:rsidRPr="00EE1CA8">
        <w:rPr>
          <w:sz w:val="28"/>
          <w:szCs w:val="28"/>
        </w:rPr>
        <w:t>его</w:t>
      </w:r>
      <w:r w:rsidR="004231AD" w:rsidRPr="00EE1CA8">
        <w:rPr>
          <w:sz w:val="28"/>
          <w:szCs w:val="28"/>
        </w:rPr>
        <w:t xml:space="preserve"> </w:t>
      </w:r>
      <w:r w:rsidR="00B4570C" w:rsidRPr="00EE1CA8">
        <w:rPr>
          <w:sz w:val="28"/>
          <w:szCs w:val="28"/>
        </w:rPr>
        <w:t>финансового</w:t>
      </w:r>
      <w:r w:rsidR="00D10ADF" w:rsidRPr="00EE1CA8">
        <w:rPr>
          <w:sz w:val="28"/>
          <w:szCs w:val="28"/>
        </w:rPr>
        <w:t xml:space="preserve"> </w:t>
      </w:r>
      <w:r w:rsidR="004231AD" w:rsidRPr="00EE1CA8">
        <w:rPr>
          <w:sz w:val="28"/>
          <w:szCs w:val="28"/>
        </w:rPr>
        <w:t>контрол</w:t>
      </w:r>
      <w:r w:rsidR="00B4570C" w:rsidRPr="00EE1CA8">
        <w:rPr>
          <w:sz w:val="28"/>
          <w:szCs w:val="28"/>
        </w:rPr>
        <w:t>я</w:t>
      </w:r>
      <w:r w:rsidR="00B85239" w:rsidRPr="00EE1CA8">
        <w:t xml:space="preserve"> </w:t>
      </w:r>
      <w:r w:rsidR="00B85239" w:rsidRPr="00EE1CA8">
        <w:rPr>
          <w:sz w:val="28"/>
          <w:szCs w:val="28"/>
        </w:rPr>
        <w:t>за соблюдением бюджетного законодательства и законодательства в сфере закупок товаров, работ (услуг) для муниципальных нужд</w:t>
      </w:r>
      <w:r w:rsidR="00415B5A">
        <w:rPr>
          <w:sz w:val="28"/>
          <w:szCs w:val="28"/>
        </w:rPr>
        <w:t>.</w:t>
      </w:r>
    </w:p>
    <w:p w:rsidR="00462878" w:rsidRPr="00EE1CA8" w:rsidRDefault="00462878" w:rsidP="00FA37EF">
      <w:pPr>
        <w:pStyle w:val="a5"/>
        <w:ind w:left="709" w:hanging="283"/>
        <w:rPr>
          <w:sz w:val="28"/>
          <w:szCs w:val="28"/>
        </w:rPr>
      </w:pPr>
    </w:p>
    <w:p w:rsidR="00287AB8" w:rsidRPr="00EE1CA8" w:rsidRDefault="00287AB8" w:rsidP="00EB7421">
      <w:pPr>
        <w:jc w:val="both"/>
      </w:pPr>
    </w:p>
    <w:p w:rsidR="00E713DE" w:rsidRPr="00EE1CA8" w:rsidRDefault="00462878" w:rsidP="00EB7421">
      <w:pPr>
        <w:jc w:val="both"/>
      </w:pPr>
      <w:r w:rsidRPr="00EE1CA8">
        <w:t xml:space="preserve">           </w:t>
      </w:r>
    </w:p>
    <w:p w:rsidR="00375E12" w:rsidRPr="00EE1CA8" w:rsidRDefault="00EB7421" w:rsidP="00EB7421">
      <w:pPr>
        <w:jc w:val="both"/>
      </w:pPr>
      <w:r w:rsidRPr="00EE1CA8">
        <w:t xml:space="preserve">     </w:t>
      </w:r>
      <w:r w:rsidR="006469EB" w:rsidRPr="00EE1CA8">
        <w:t xml:space="preserve">     </w:t>
      </w:r>
      <w:r w:rsidR="000A6CDF" w:rsidRPr="00EE1CA8">
        <w:t>Со</w:t>
      </w:r>
      <w:r w:rsidR="00E51F46" w:rsidRPr="00EE1CA8">
        <w:t>вету сельского поселения «</w:t>
      </w:r>
      <w:r w:rsidR="004578DA" w:rsidRPr="00EE1CA8">
        <w:t>Боржигантай</w:t>
      </w:r>
      <w:r w:rsidR="006E2D02" w:rsidRPr="00EE1CA8">
        <w:t>»</w:t>
      </w:r>
      <w:r w:rsidR="001B3977" w:rsidRPr="00EE1CA8">
        <w:t xml:space="preserve"> </w:t>
      </w:r>
      <w:r w:rsidR="00331BBA" w:rsidRPr="00EE1CA8">
        <w:t>рекомендуется</w:t>
      </w:r>
      <w:r w:rsidR="001B3977" w:rsidRPr="00EE1CA8">
        <w:t xml:space="preserve"> </w:t>
      </w:r>
      <w:r w:rsidR="00BF5CD3" w:rsidRPr="00EE1CA8">
        <w:t xml:space="preserve">рассмотреть и </w:t>
      </w:r>
      <w:r w:rsidR="001B3977" w:rsidRPr="00EE1CA8">
        <w:t xml:space="preserve">утвердить отчёт об исполнении бюджета </w:t>
      </w:r>
      <w:r w:rsidR="000A6CDF" w:rsidRPr="00EE1CA8">
        <w:t>сельского</w:t>
      </w:r>
      <w:r w:rsidR="001B3977" w:rsidRPr="00EE1CA8">
        <w:t xml:space="preserve"> поселения </w:t>
      </w:r>
      <w:r w:rsidR="000A6CDF" w:rsidRPr="00EE1CA8">
        <w:t>«</w:t>
      </w:r>
      <w:r w:rsidR="004578DA" w:rsidRPr="00EE1CA8">
        <w:t>Боржигантай</w:t>
      </w:r>
      <w:r w:rsidR="006E2D02" w:rsidRPr="00EE1CA8">
        <w:t xml:space="preserve">» </w:t>
      </w:r>
      <w:r w:rsidR="00287AB8" w:rsidRPr="00EE1CA8">
        <w:t>за 2022</w:t>
      </w:r>
      <w:r w:rsidR="00BC4CB6" w:rsidRPr="00EE1CA8">
        <w:t xml:space="preserve"> год</w:t>
      </w:r>
      <w:r w:rsidR="001B3977" w:rsidRPr="00EE1CA8">
        <w:t xml:space="preserve"> с учетом </w:t>
      </w:r>
      <w:r w:rsidR="001E5DC1" w:rsidRPr="00EE1CA8">
        <w:t xml:space="preserve">замечаний и предложений, изложенных в </w:t>
      </w:r>
      <w:r w:rsidR="001B3977" w:rsidRPr="00EE1CA8">
        <w:t>настоя</w:t>
      </w:r>
      <w:r w:rsidRPr="00EE1CA8">
        <w:t>ще</w:t>
      </w:r>
      <w:r w:rsidR="001E5DC1" w:rsidRPr="00EE1CA8">
        <w:t>м</w:t>
      </w:r>
      <w:r w:rsidRPr="00EE1CA8">
        <w:t xml:space="preserve"> З</w:t>
      </w:r>
      <w:r w:rsidR="001B3977" w:rsidRPr="00EE1CA8">
        <w:t>аключени</w:t>
      </w:r>
      <w:r w:rsidR="001E5DC1" w:rsidRPr="00EE1CA8">
        <w:t>и</w:t>
      </w:r>
      <w:r w:rsidR="001B3977" w:rsidRPr="00EE1CA8">
        <w:t>.</w:t>
      </w:r>
    </w:p>
    <w:p w:rsidR="004F53AA" w:rsidRPr="00EE1CA8" w:rsidRDefault="004F53AA" w:rsidP="00D725E7">
      <w:pPr>
        <w:jc w:val="both"/>
      </w:pPr>
    </w:p>
    <w:p w:rsidR="00643C18" w:rsidRPr="00EE1CA8" w:rsidRDefault="00643C18" w:rsidP="00D725E7">
      <w:pPr>
        <w:jc w:val="both"/>
      </w:pPr>
    </w:p>
    <w:p w:rsidR="00643C18" w:rsidRPr="00EE1CA8" w:rsidRDefault="00643C18" w:rsidP="00D725E7">
      <w:pPr>
        <w:jc w:val="both"/>
      </w:pPr>
    </w:p>
    <w:p w:rsidR="001E5DC1" w:rsidRPr="00EE1CA8" w:rsidRDefault="001E5DC1" w:rsidP="00D725E7">
      <w:pPr>
        <w:jc w:val="both"/>
      </w:pPr>
    </w:p>
    <w:p w:rsidR="00E063E6" w:rsidRPr="00EE1CA8" w:rsidRDefault="00E063E6" w:rsidP="00E063E6">
      <w:pPr>
        <w:jc w:val="both"/>
      </w:pPr>
      <w:r w:rsidRPr="00EE1CA8">
        <w:t xml:space="preserve">  Председатель                              </w:t>
      </w:r>
      <w:r w:rsidR="00B4570C" w:rsidRPr="00EE1CA8">
        <w:t>___________</w:t>
      </w:r>
      <w:r w:rsidRPr="00EE1CA8">
        <w:t xml:space="preserve">                        Д.Б. Багдаева</w:t>
      </w:r>
    </w:p>
    <w:p w:rsidR="00E063E6" w:rsidRPr="00EE1CA8" w:rsidRDefault="00E063E6" w:rsidP="00E063E6">
      <w:pPr>
        <w:jc w:val="both"/>
      </w:pPr>
    </w:p>
    <w:p w:rsidR="005A72D1" w:rsidRPr="00E063E6" w:rsidRDefault="00E063E6" w:rsidP="00D725E7">
      <w:pPr>
        <w:jc w:val="both"/>
      </w:pPr>
      <w:r w:rsidRPr="00EE1CA8">
        <w:t xml:space="preserve">  Инспектор                             </w:t>
      </w:r>
      <w:r w:rsidR="00B4570C" w:rsidRPr="00EE1CA8">
        <w:t xml:space="preserve"> </w:t>
      </w:r>
      <w:r w:rsidRPr="00EE1CA8">
        <w:t xml:space="preserve">     </w:t>
      </w:r>
      <w:r w:rsidR="00B4570C" w:rsidRPr="00EE1CA8">
        <w:t>___________</w:t>
      </w:r>
      <w:r w:rsidRPr="008E3A76">
        <w:t xml:space="preserve">                        Б.Б.Норжилов</w:t>
      </w:r>
    </w:p>
    <w:sectPr w:rsidR="005A72D1" w:rsidRPr="00E063E6" w:rsidSect="00B65F19">
      <w:headerReference w:type="default" r:id="rId18"/>
      <w:footerReference w:type="default" r:id="rId19"/>
      <w:pgSz w:w="11906" w:h="16838"/>
      <w:pgMar w:top="1077"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55" w:rsidRDefault="00067A55">
      <w:r>
        <w:separator/>
      </w:r>
    </w:p>
  </w:endnote>
  <w:endnote w:type="continuationSeparator" w:id="1">
    <w:p w:rsidR="00067A55" w:rsidRDefault="00067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324"/>
      <w:docPartObj>
        <w:docPartGallery w:val="Page Numbers (Bottom of Page)"/>
        <w:docPartUnique/>
      </w:docPartObj>
    </w:sdtPr>
    <w:sdtContent>
      <w:p w:rsidR="000044E7" w:rsidRDefault="000044E7">
        <w:pPr>
          <w:pStyle w:val="af8"/>
          <w:jc w:val="center"/>
        </w:pPr>
        <w:fldSimple w:instr=" PAGE   \* MERGEFORMAT ">
          <w:r w:rsidR="00415B5A">
            <w:rPr>
              <w:noProof/>
            </w:rPr>
            <w:t>20</w:t>
          </w:r>
        </w:fldSimple>
      </w:p>
    </w:sdtContent>
  </w:sdt>
  <w:p w:rsidR="000044E7" w:rsidRDefault="000044E7" w:rsidP="00097D94">
    <w:pPr>
      <w:pStyle w:val="af8"/>
      <w:tabs>
        <w:tab w:val="clear" w:pos="4677"/>
        <w:tab w:val="clear" w:pos="9355"/>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55" w:rsidRDefault="00067A55">
      <w:r>
        <w:separator/>
      </w:r>
    </w:p>
  </w:footnote>
  <w:footnote w:type="continuationSeparator" w:id="1">
    <w:p w:rsidR="00067A55" w:rsidRDefault="0006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E7" w:rsidRDefault="000044E7">
    <w:pPr>
      <w:pStyle w:val="af6"/>
      <w:jc w:val="right"/>
    </w:pPr>
  </w:p>
  <w:p w:rsidR="000044E7" w:rsidRDefault="000044E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142F1193"/>
    <w:multiLevelType w:val="multilevel"/>
    <w:tmpl w:val="E69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F0DFF"/>
    <w:multiLevelType w:val="hybridMultilevel"/>
    <w:tmpl w:val="46A48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6B785F"/>
    <w:multiLevelType w:val="hybridMultilevel"/>
    <w:tmpl w:val="337443E0"/>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AF79EC"/>
    <w:multiLevelType w:val="hybridMultilevel"/>
    <w:tmpl w:val="52B2CAC4"/>
    <w:lvl w:ilvl="0" w:tplc="A1444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DA37EC8"/>
    <w:multiLevelType w:val="hybridMultilevel"/>
    <w:tmpl w:val="3C18B6E0"/>
    <w:lvl w:ilvl="0" w:tplc="2DE4EE72">
      <w:start w:val="1"/>
      <w:numFmt w:val="bullet"/>
      <w:lvlText w:val=""/>
      <w:lvlJc w:val="left"/>
      <w:pPr>
        <w:tabs>
          <w:tab w:val="num" w:pos="720"/>
        </w:tabs>
        <w:ind w:left="720" w:hanging="360"/>
      </w:pPr>
      <w:rPr>
        <w:rFonts w:ascii="Wingdings" w:hAnsi="Wingdings" w:hint="default"/>
      </w:rPr>
    </w:lvl>
    <w:lvl w:ilvl="1" w:tplc="38E03584" w:tentative="1">
      <w:start w:val="1"/>
      <w:numFmt w:val="bullet"/>
      <w:lvlText w:val=""/>
      <w:lvlJc w:val="left"/>
      <w:pPr>
        <w:tabs>
          <w:tab w:val="num" w:pos="1440"/>
        </w:tabs>
        <w:ind w:left="1440" w:hanging="360"/>
      </w:pPr>
      <w:rPr>
        <w:rFonts w:ascii="Wingdings" w:hAnsi="Wingdings" w:hint="default"/>
      </w:rPr>
    </w:lvl>
    <w:lvl w:ilvl="2" w:tplc="645A3FA4" w:tentative="1">
      <w:start w:val="1"/>
      <w:numFmt w:val="bullet"/>
      <w:lvlText w:val=""/>
      <w:lvlJc w:val="left"/>
      <w:pPr>
        <w:tabs>
          <w:tab w:val="num" w:pos="2160"/>
        </w:tabs>
        <w:ind w:left="2160" w:hanging="360"/>
      </w:pPr>
      <w:rPr>
        <w:rFonts w:ascii="Wingdings" w:hAnsi="Wingdings" w:hint="default"/>
      </w:rPr>
    </w:lvl>
    <w:lvl w:ilvl="3" w:tplc="FDCC0CF8" w:tentative="1">
      <w:start w:val="1"/>
      <w:numFmt w:val="bullet"/>
      <w:lvlText w:val=""/>
      <w:lvlJc w:val="left"/>
      <w:pPr>
        <w:tabs>
          <w:tab w:val="num" w:pos="2880"/>
        </w:tabs>
        <w:ind w:left="2880" w:hanging="360"/>
      </w:pPr>
      <w:rPr>
        <w:rFonts w:ascii="Wingdings" w:hAnsi="Wingdings" w:hint="default"/>
      </w:rPr>
    </w:lvl>
    <w:lvl w:ilvl="4" w:tplc="02560A9A" w:tentative="1">
      <w:start w:val="1"/>
      <w:numFmt w:val="bullet"/>
      <w:lvlText w:val=""/>
      <w:lvlJc w:val="left"/>
      <w:pPr>
        <w:tabs>
          <w:tab w:val="num" w:pos="3600"/>
        </w:tabs>
        <w:ind w:left="3600" w:hanging="360"/>
      </w:pPr>
      <w:rPr>
        <w:rFonts w:ascii="Wingdings" w:hAnsi="Wingdings" w:hint="default"/>
      </w:rPr>
    </w:lvl>
    <w:lvl w:ilvl="5" w:tplc="097E8BB6" w:tentative="1">
      <w:start w:val="1"/>
      <w:numFmt w:val="bullet"/>
      <w:lvlText w:val=""/>
      <w:lvlJc w:val="left"/>
      <w:pPr>
        <w:tabs>
          <w:tab w:val="num" w:pos="4320"/>
        </w:tabs>
        <w:ind w:left="4320" w:hanging="360"/>
      </w:pPr>
      <w:rPr>
        <w:rFonts w:ascii="Wingdings" w:hAnsi="Wingdings" w:hint="default"/>
      </w:rPr>
    </w:lvl>
    <w:lvl w:ilvl="6" w:tplc="4DE6ED22" w:tentative="1">
      <w:start w:val="1"/>
      <w:numFmt w:val="bullet"/>
      <w:lvlText w:val=""/>
      <w:lvlJc w:val="left"/>
      <w:pPr>
        <w:tabs>
          <w:tab w:val="num" w:pos="5040"/>
        </w:tabs>
        <w:ind w:left="5040" w:hanging="360"/>
      </w:pPr>
      <w:rPr>
        <w:rFonts w:ascii="Wingdings" w:hAnsi="Wingdings" w:hint="default"/>
      </w:rPr>
    </w:lvl>
    <w:lvl w:ilvl="7" w:tplc="E79AAA22" w:tentative="1">
      <w:start w:val="1"/>
      <w:numFmt w:val="bullet"/>
      <w:lvlText w:val=""/>
      <w:lvlJc w:val="left"/>
      <w:pPr>
        <w:tabs>
          <w:tab w:val="num" w:pos="5760"/>
        </w:tabs>
        <w:ind w:left="5760" w:hanging="360"/>
      </w:pPr>
      <w:rPr>
        <w:rFonts w:ascii="Wingdings" w:hAnsi="Wingdings" w:hint="default"/>
      </w:rPr>
    </w:lvl>
    <w:lvl w:ilvl="8" w:tplc="6518B6D8" w:tentative="1">
      <w:start w:val="1"/>
      <w:numFmt w:val="bullet"/>
      <w:lvlText w:val=""/>
      <w:lvlJc w:val="left"/>
      <w:pPr>
        <w:tabs>
          <w:tab w:val="num" w:pos="6480"/>
        </w:tabs>
        <w:ind w:left="6480" w:hanging="360"/>
      </w:pPr>
      <w:rPr>
        <w:rFonts w:ascii="Wingdings" w:hAnsi="Wingdings" w:hint="default"/>
      </w:rPr>
    </w:lvl>
  </w:abstractNum>
  <w:abstractNum w:abstractNumId="7">
    <w:nsid w:val="719D5834"/>
    <w:multiLevelType w:val="hybridMultilevel"/>
    <w:tmpl w:val="36748ECC"/>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B717B"/>
    <w:multiLevelType w:val="hybridMultilevel"/>
    <w:tmpl w:val="8CF0785C"/>
    <w:lvl w:ilvl="0" w:tplc="06E6E5C6">
      <w:start w:val="1"/>
      <w:numFmt w:val="bullet"/>
      <w:lvlText w:val=""/>
      <w:lvlJc w:val="left"/>
      <w:pPr>
        <w:tabs>
          <w:tab w:val="num" w:pos="720"/>
        </w:tabs>
        <w:ind w:left="720" w:hanging="360"/>
      </w:pPr>
      <w:rPr>
        <w:rFonts w:ascii="Wingdings" w:hAnsi="Wingdings" w:hint="default"/>
      </w:rPr>
    </w:lvl>
    <w:lvl w:ilvl="1" w:tplc="970E621C" w:tentative="1">
      <w:start w:val="1"/>
      <w:numFmt w:val="bullet"/>
      <w:lvlText w:val=""/>
      <w:lvlJc w:val="left"/>
      <w:pPr>
        <w:tabs>
          <w:tab w:val="num" w:pos="1440"/>
        </w:tabs>
        <w:ind w:left="1440" w:hanging="360"/>
      </w:pPr>
      <w:rPr>
        <w:rFonts w:ascii="Wingdings" w:hAnsi="Wingdings" w:hint="default"/>
      </w:rPr>
    </w:lvl>
    <w:lvl w:ilvl="2" w:tplc="32FC6448" w:tentative="1">
      <w:start w:val="1"/>
      <w:numFmt w:val="bullet"/>
      <w:lvlText w:val=""/>
      <w:lvlJc w:val="left"/>
      <w:pPr>
        <w:tabs>
          <w:tab w:val="num" w:pos="2160"/>
        </w:tabs>
        <w:ind w:left="2160" w:hanging="360"/>
      </w:pPr>
      <w:rPr>
        <w:rFonts w:ascii="Wingdings" w:hAnsi="Wingdings" w:hint="default"/>
      </w:rPr>
    </w:lvl>
    <w:lvl w:ilvl="3" w:tplc="B08C7774" w:tentative="1">
      <w:start w:val="1"/>
      <w:numFmt w:val="bullet"/>
      <w:lvlText w:val=""/>
      <w:lvlJc w:val="left"/>
      <w:pPr>
        <w:tabs>
          <w:tab w:val="num" w:pos="2880"/>
        </w:tabs>
        <w:ind w:left="2880" w:hanging="360"/>
      </w:pPr>
      <w:rPr>
        <w:rFonts w:ascii="Wingdings" w:hAnsi="Wingdings" w:hint="default"/>
      </w:rPr>
    </w:lvl>
    <w:lvl w:ilvl="4" w:tplc="152EC632" w:tentative="1">
      <w:start w:val="1"/>
      <w:numFmt w:val="bullet"/>
      <w:lvlText w:val=""/>
      <w:lvlJc w:val="left"/>
      <w:pPr>
        <w:tabs>
          <w:tab w:val="num" w:pos="3600"/>
        </w:tabs>
        <w:ind w:left="3600" w:hanging="360"/>
      </w:pPr>
      <w:rPr>
        <w:rFonts w:ascii="Wingdings" w:hAnsi="Wingdings" w:hint="default"/>
      </w:rPr>
    </w:lvl>
    <w:lvl w:ilvl="5" w:tplc="F6F0E076" w:tentative="1">
      <w:start w:val="1"/>
      <w:numFmt w:val="bullet"/>
      <w:lvlText w:val=""/>
      <w:lvlJc w:val="left"/>
      <w:pPr>
        <w:tabs>
          <w:tab w:val="num" w:pos="4320"/>
        </w:tabs>
        <w:ind w:left="4320" w:hanging="360"/>
      </w:pPr>
      <w:rPr>
        <w:rFonts w:ascii="Wingdings" w:hAnsi="Wingdings" w:hint="default"/>
      </w:rPr>
    </w:lvl>
    <w:lvl w:ilvl="6" w:tplc="A3AEB498" w:tentative="1">
      <w:start w:val="1"/>
      <w:numFmt w:val="bullet"/>
      <w:lvlText w:val=""/>
      <w:lvlJc w:val="left"/>
      <w:pPr>
        <w:tabs>
          <w:tab w:val="num" w:pos="5040"/>
        </w:tabs>
        <w:ind w:left="5040" w:hanging="360"/>
      </w:pPr>
      <w:rPr>
        <w:rFonts w:ascii="Wingdings" w:hAnsi="Wingdings" w:hint="default"/>
      </w:rPr>
    </w:lvl>
    <w:lvl w:ilvl="7" w:tplc="E368A896" w:tentative="1">
      <w:start w:val="1"/>
      <w:numFmt w:val="bullet"/>
      <w:lvlText w:val=""/>
      <w:lvlJc w:val="left"/>
      <w:pPr>
        <w:tabs>
          <w:tab w:val="num" w:pos="5760"/>
        </w:tabs>
        <w:ind w:left="5760" w:hanging="360"/>
      </w:pPr>
      <w:rPr>
        <w:rFonts w:ascii="Wingdings" w:hAnsi="Wingdings" w:hint="default"/>
      </w:rPr>
    </w:lvl>
    <w:lvl w:ilvl="8" w:tplc="2424F70A" w:tentative="1">
      <w:start w:val="1"/>
      <w:numFmt w:val="bullet"/>
      <w:lvlText w:val=""/>
      <w:lvlJc w:val="left"/>
      <w:pPr>
        <w:tabs>
          <w:tab w:val="num" w:pos="6480"/>
        </w:tabs>
        <w:ind w:left="6480" w:hanging="360"/>
      </w:pPr>
      <w:rPr>
        <w:rFonts w:ascii="Wingdings" w:hAnsi="Wingdings" w:hint="default"/>
      </w:rPr>
    </w:lvl>
  </w:abstractNum>
  <w:abstractNum w:abstractNumId="9">
    <w:nsid w:val="74554010"/>
    <w:multiLevelType w:val="hybridMultilevel"/>
    <w:tmpl w:val="BE34627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3"/>
  </w:num>
  <w:num w:numId="6">
    <w:abstractNumId w:val="4"/>
  </w:num>
  <w:num w:numId="7">
    <w:abstractNumId w:val="9"/>
  </w:num>
  <w:num w:numId="8">
    <w:abstractNumId w:val="7"/>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EC1CE4"/>
    <w:rsid w:val="0000157C"/>
    <w:rsid w:val="000017BC"/>
    <w:rsid w:val="00001D60"/>
    <w:rsid w:val="000023D9"/>
    <w:rsid w:val="00002A11"/>
    <w:rsid w:val="00003864"/>
    <w:rsid w:val="000044DD"/>
    <w:rsid w:val="000044E7"/>
    <w:rsid w:val="00005BC1"/>
    <w:rsid w:val="000062A3"/>
    <w:rsid w:val="00006414"/>
    <w:rsid w:val="00010874"/>
    <w:rsid w:val="00010D51"/>
    <w:rsid w:val="00010E45"/>
    <w:rsid w:val="00010F2C"/>
    <w:rsid w:val="0001205F"/>
    <w:rsid w:val="00012FA3"/>
    <w:rsid w:val="000131C8"/>
    <w:rsid w:val="00013AE7"/>
    <w:rsid w:val="000140C6"/>
    <w:rsid w:val="00015D00"/>
    <w:rsid w:val="000176E2"/>
    <w:rsid w:val="00020194"/>
    <w:rsid w:val="000206C7"/>
    <w:rsid w:val="00020FF3"/>
    <w:rsid w:val="00021E07"/>
    <w:rsid w:val="0002395B"/>
    <w:rsid w:val="00023FAC"/>
    <w:rsid w:val="0002402D"/>
    <w:rsid w:val="00025590"/>
    <w:rsid w:val="00025E96"/>
    <w:rsid w:val="0003080E"/>
    <w:rsid w:val="000308C3"/>
    <w:rsid w:val="000309F9"/>
    <w:rsid w:val="00030F8B"/>
    <w:rsid w:val="0003148C"/>
    <w:rsid w:val="00031F07"/>
    <w:rsid w:val="000324A8"/>
    <w:rsid w:val="00032A2E"/>
    <w:rsid w:val="00033562"/>
    <w:rsid w:val="000335FE"/>
    <w:rsid w:val="00033C3B"/>
    <w:rsid w:val="00033C67"/>
    <w:rsid w:val="00033EE0"/>
    <w:rsid w:val="00034508"/>
    <w:rsid w:val="00034FC7"/>
    <w:rsid w:val="00035110"/>
    <w:rsid w:val="000369DD"/>
    <w:rsid w:val="00037227"/>
    <w:rsid w:val="0003777F"/>
    <w:rsid w:val="00037E9D"/>
    <w:rsid w:val="00040E9D"/>
    <w:rsid w:val="000412AE"/>
    <w:rsid w:val="00041786"/>
    <w:rsid w:val="000417C4"/>
    <w:rsid w:val="000419C9"/>
    <w:rsid w:val="00041D51"/>
    <w:rsid w:val="00041D91"/>
    <w:rsid w:val="00043874"/>
    <w:rsid w:val="0004399B"/>
    <w:rsid w:val="00046C69"/>
    <w:rsid w:val="00047152"/>
    <w:rsid w:val="000475F0"/>
    <w:rsid w:val="00047FA7"/>
    <w:rsid w:val="000507D5"/>
    <w:rsid w:val="0005129A"/>
    <w:rsid w:val="000519E0"/>
    <w:rsid w:val="00053322"/>
    <w:rsid w:val="00053CFB"/>
    <w:rsid w:val="000543F1"/>
    <w:rsid w:val="00054411"/>
    <w:rsid w:val="000545D4"/>
    <w:rsid w:val="00054776"/>
    <w:rsid w:val="0005543A"/>
    <w:rsid w:val="00055E9D"/>
    <w:rsid w:val="000565D9"/>
    <w:rsid w:val="00056DBB"/>
    <w:rsid w:val="00062034"/>
    <w:rsid w:val="000639DB"/>
    <w:rsid w:val="00063BFB"/>
    <w:rsid w:val="000640EB"/>
    <w:rsid w:val="000647A8"/>
    <w:rsid w:val="00064CE8"/>
    <w:rsid w:val="00064EBA"/>
    <w:rsid w:val="00065504"/>
    <w:rsid w:val="000658AB"/>
    <w:rsid w:val="00065E05"/>
    <w:rsid w:val="0006647F"/>
    <w:rsid w:val="00066943"/>
    <w:rsid w:val="00067A55"/>
    <w:rsid w:val="00067CD5"/>
    <w:rsid w:val="00070145"/>
    <w:rsid w:val="000710CA"/>
    <w:rsid w:val="0007188D"/>
    <w:rsid w:val="00072B66"/>
    <w:rsid w:val="00074288"/>
    <w:rsid w:val="0007548A"/>
    <w:rsid w:val="00075B36"/>
    <w:rsid w:val="00076DDB"/>
    <w:rsid w:val="00076E32"/>
    <w:rsid w:val="000771A9"/>
    <w:rsid w:val="00081012"/>
    <w:rsid w:val="00083336"/>
    <w:rsid w:val="00083856"/>
    <w:rsid w:val="00083EA6"/>
    <w:rsid w:val="000852F0"/>
    <w:rsid w:val="00086989"/>
    <w:rsid w:val="00086FEE"/>
    <w:rsid w:val="0008773A"/>
    <w:rsid w:val="00087A4C"/>
    <w:rsid w:val="000903AA"/>
    <w:rsid w:val="000903EA"/>
    <w:rsid w:val="00090DC1"/>
    <w:rsid w:val="000911F8"/>
    <w:rsid w:val="0009453E"/>
    <w:rsid w:val="0009698B"/>
    <w:rsid w:val="00096FC9"/>
    <w:rsid w:val="000972CE"/>
    <w:rsid w:val="00097BD2"/>
    <w:rsid w:val="00097D94"/>
    <w:rsid w:val="00097E45"/>
    <w:rsid w:val="000A130F"/>
    <w:rsid w:val="000A1727"/>
    <w:rsid w:val="000A24DF"/>
    <w:rsid w:val="000A34B4"/>
    <w:rsid w:val="000A395B"/>
    <w:rsid w:val="000A45CC"/>
    <w:rsid w:val="000A561B"/>
    <w:rsid w:val="000A6633"/>
    <w:rsid w:val="000A6CDF"/>
    <w:rsid w:val="000A7693"/>
    <w:rsid w:val="000A7B08"/>
    <w:rsid w:val="000A7BA3"/>
    <w:rsid w:val="000B1572"/>
    <w:rsid w:val="000B1578"/>
    <w:rsid w:val="000B17B2"/>
    <w:rsid w:val="000B1D49"/>
    <w:rsid w:val="000B1EEB"/>
    <w:rsid w:val="000B2F36"/>
    <w:rsid w:val="000B50C1"/>
    <w:rsid w:val="000B570F"/>
    <w:rsid w:val="000B5BD8"/>
    <w:rsid w:val="000B64C7"/>
    <w:rsid w:val="000B7125"/>
    <w:rsid w:val="000B7640"/>
    <w:rsid w:val="000B7D7B"/>
    <w:rsid w:val="000C09A8"/>
    <w:rsid w:val="000C0D0F"/>
    <w:rsid w:val="000C0E97"/>
    <w:rsid w:val="000C1190"/>
    <w:rsid w:val="000C1BD6"/>
    <w:rsid w:val="000C25BE"/>
    <w:rsid w:val="000C2C12"/>
    <w:rsid w:val="000C4BCA"/>
    <w:rsid w:val="000C500B"/>
    <w:rsid w:val="000C53AA"/>
    <w:rsid w:val="000C5F2C"/>
    <w:rsid w:val="000C6081"/>
    <w:rsid w:val="000C6335"/>
    <w:rsid w:val="000C6DB3"/>
    <w:rsid w:val="000C798B"/>
    <w:rsid w:val="000C7B60"/>
    <w:rsid w:val="000D16B3"/>
    <w:rsid w:val="000D198E"/>
    <w:rsid w:val="000D4013"/>
    <w:rsid w:val="000D4F60"/>
    <w:rsid w:val="000D5DF5"/>
    <w:rsid w:val="000D72BF"/>
    <w:rsid w:val="000D73E8"/>
    <w:rsid w:val="000D7A45"/>
    <w:rsid w:val="000E0F9F"/>
    <w:rsid w:val="000E16EA"/>
    <w:rsid w:val="000E20F9"/>
    <w:rsid w:val="000E2A9D"/>
    <w:rsid w:val="000E2F0F"/>
    <w:rsid w:val="000E2FF1"/>
    <w:rsid w:val="000E3734"/>
    <w:rsid w:val="000E47B1"/>
    <w:rsid w:val="000E483C"/>
    <w:rsid w:val="000E4AEC"/>
    <w:rsid w:val="000E5F30"/>
    <w:rsid w:val="000E6D6F"/>
    <w:rsid w:val="000E723D"/>
    <w:rsid w:val="000E7263"/>
    <w:rsid w:val="000E78CE"/>
    <w:rsid w:val="000E79D8"/>
    <w:rsid w:val="000E7EBD"/>
    <w:rsid w:val="000E7F7D"/>
    <w:rsid w:val="000F01D4"/>
    <w:rsid w:val="000F0508"/>
    <w:rsid w:val="000F0C7A"/>
    <w:rsid w:val="000F17A6"/>
    <w:rsid w:val="000F18EE"/>
    <w:rsid w:val="000F2614"/>
    <w:rsid w:val="000F2768"/>
    <w:rsid w:val="000F2AB1"/>
    <w:rsid w:val="000F3462"/>
    <w:rsid w:val="000F3985"/>
    <w:rsid w:val="000F3C61"/>
    <w:rsid w:val="000F452F"/>
    <w:rsid w:val="000F5826"/>
    <w:rsid w:val="000F7059"/>
    <w:rsid w:val="000F707B"/>
    <w:rsid w:val="000F70EA"/>
    <w:rsid w:val="000F717F"/>
    <w:rsid w:val="00100D71"/>
    <w:rsid w:val="00101F61"/>
    <w:rsid w:val="00103177"/>
    <w:rsid w:val="00103F9A"/>
    <w:rsid w:val="00104279"/>
    <w:rsid w:val="00104B45"/>
    <w:rsid w:val="0010530F"/>
    <w:rsid w:val="0010577E"/>
    <w:rsid w:val="00105A22"/>
    <w:rsid w:val="001060FA"/>
    <w:rsid w:val="00107EF4"/>
    <w:rsid w:val="00107F37"/>
    <w:rsid w:val="001111D2"/>
    <w:rsid w:val="001117F9"/>
    <w:rsid w:val="00113A17"/>
    <w:rsid w:val="001144B1"/>
    <w:rsid w:val="0011469E"/>
    <w:rsid w:val="001155EE"/>
    <w:rsid w:val="00115FF6"/>
    <w:rsid w:val="001160E4"/>
    <w:rsid w:val="00116436"/>
    <w:rsid w:val="00116CF8"/>
    <w:rsid w:val="00116F47"/>
    <w:rsid w:val="00117600"/>
    <w:rsid w:val="00117858"/>
    <w:rsid w:val="00117BC3"/>
    <w:rsid w:val="001206CF"/>
    <w:rsid w:val="001216C6"/>
    <w:rsid w:val="00121B7B"/>
    <w:rsid w:val="0012208B"/>
    <w:rsid w:val="00122188"/>
    <w:rsid w:val="00122851"/>
    <w:rsid w:val="0012340C"/>
    <w:rsid w:val="0012392C"/>
    <w:rsid w:val="001247B6"/>
    <w:rsid w:val="00124C9F"/>
    <w:rsid w:val="0012528D"/>
    <w:rsid w:val="00125653"/>
    <w:rsid w:val="001263BF"/>
    <w:rsid w:val="001268CA"/>
    <w:rsid w:val="00126FD8"/>
    <w:rsid w:val="001272F0"/>
    <w:rsid w:val="001276FE"/>
    <w:rsid w:val="0013014D"/>
    <w:rsid w:val="001304E7"/>
    <w:rsid w:val="00131E7D"/>
    <w:rsid w:val="00133E2C"/>
    <w:rsid w:val="00134B9B"/>
    <w:rsid w:val="00134C92"/>
    <w:rsid w:val="00134CB3"/>
    <w:rsid w:val="00134CF2"/>
    <w:rsid w:val="00134FE2"/>
    <w:rsid w:val="001352FF"/>
    <w:rsid w:val="0013673C"/>
    <w:rsid w:val="001370D1"/>
    <w:rsid w:val="00137164"/>
    <w:rsid w:val="00137B04"/>
    <w:rsid w:val="00141020"/>
    <w:rsid w:val="0014269B"/>
    <w:rsid w:val="001436B9"/>
    <w:rsid w:val="00145B8E"/>
    <w:rsid w:val="00145DDF"/>
    <w:rsid w:val="00145EA1"/>
    <w:rsid w:val="001462E4"/>
    <w:rsid w:val="00146C79"/>
    <w:rsid w:val="00146D74"/>
    <w:rsid w:val="001471DA"/>
    <w:rsid w:val="00147AAA"/>
    <w:rsid w:val="00147F2A"/>
    <w:rsid w:val="00150DD9"/>
    <w:rsid w:val="001511C6"/>
    <w:rsid w:val="0015141E"/>
    <w:rsid w:val="0015255C"/>
    <w:rsid w:val="0015260F"/>
    <w:rsid w:val="001527CB"/>
    <w:rsid w:val="001534EE"/>
    <w:rsid w:val="00153598"/>
    <w:rsid w:val="00153B07"/>
    <w:rsid w:val="00153BCD"/>
    <w:rsid w:val="001543C2"/>
    <w:rsid w:val="001544AF"/>
    <w:rsid w:val="001544FA"/>
    <w:rsid w:val="00154627"/>
    <w:rsid w:val="001560E1"/>
    <w:rsid w:val="00156AC9"/>
    <w:rsid w:val="001573B0"/>
    <w:rsid w:val="00157802"/>
    <w:rsid w:val="001578D3"/>
    <w:rsid w:val="00157995"/>
    <w:rsid w:val="00160034"/>
    <w:rsid w:val="00160F5A"/>
    <w:rsid w:val="001612D6"/>
    <w:rsid w:val="001612E1"/>
    <w:rsid w:val="00163EBD"/>
    <w:rsid w:val="0016542A"/>
    <w:rsid w:val="0016613F"/>
    <w:rsid w:val="00166665"/>
    <w:rsid w:val="00166E3C"/>
    <w:rsid w:val="0016755D"/>
    <w:rsid w:val="001679E5"/>
    <w:rsid w:val="00167C08"/>
    <w:rsid w:val="00170802"/>
    <w:rsid w:val="001726B6"/>
    <w:rsid w:val="00172BCB"/>
    <w:rsid w:val="0017394C"/>
    <w:rsid w:val="00173ECC"/>
    <w:rsid w:val="00174633"/>
    <w:rsid w:val="0017534E"/>
    <w:rsid w:val="001755CC"/>
    <w:rsid w:val="001775B3"/>
    <w:rsid w:val="0017760F"/>
    <w:rsid w:val="0018137D"/>
    <w:rsid w:val="00181E86"/>
    <w:rsid w:val="00182F37"/>
    <w:rsid w:val="001835B5"/>
    <w:rsid w:val="001837C4"/>
    <w:rsid w:val="00184C27"/>
    <w:rsid w:val="00185457"/>
    <w:rsid w:val="00185AA4"/>
    <w:rsid w:val="00186707"/>
    <w:rsid w:val="001869CD"/>
    <w:rsid w:val="0018749F"/>
    <w:rsid w:val="00187F74"/>
    <w:rsid w:val="00190E5D"/>
    <w:rsid w:val="0019103F"/>
    <w:rsid w:val="001912D1"/>
    <w:rsid w:val="00191B5F"/>
    <w:rsid w:val="001925AA"/>
    <w:rsid w:val="001945FA"/>
    <w:rsid w:val="00194CA8"/>
    <w:rsid w:val="0019513A"/>
    <w:rsid w:val="001959EE"/>
    <w:rsid w:val="00195BAD"/>
    <w:rsid w:val="001969B3"/>
    <w:rsid w:val="00197BDB"/>
    <w:rsid w:val="001A0128"/>
    <w:rsid w:val="001A0A37"/>
    <w:rsid w:val="001A1A1B"/>
    <w:rsid w:val="001A1C40"/>
    <w:rsid w:val="001A22B8"/>
    <w:rsid w:val="001A253F"/>
    <w:rsid w:val="001A255E"/>
    <w:rsid w:val="001A2C74"/>
    <w:rsid w:val="001A39C4"/>
    <w:rsid w:val="001A3BDF"/>
    <w:rsid w:val="001A4655"/>
    <w:rsid w:val="001A4E16"/>
    <w:rsid w:val="001A4F31"/>
    <w:rsid w:val="001A6226"/>
    <w:rsid w:val="001A6437"/>
    <w:rsid w:val="001B023B"/>
    <w:rsid w:val="001B0295"/>
    <w:rsid w:val="001B174F"/>
    <w:rsid w:val="001B229C"/>
    <w:rsid w:val="001B28F9"/>
    <w:rsid w:val="001B3418"/>
    <w:rsid w:val="001B3977"/>
    <w:rsid w:val="001B3AB8"/>
    <w:rsid w:val="001B406B"/>
    <w:rsid w:val="001B43C7"/>
    <w:rsid w:val="001B4CA9"/>
    <w:rsid w:val="001B516B"/>
    <w:rsid w:val="001B51A7"/>
    <w:rsid w:val="001B526B"/>
    <w:rsid w:val="001B5578"/>
    <w:rsid w:val="001B57E1"/>
    <w:rsid w:val="001B6108"/>
    <w:rsid w:val="001C0400"/>
    <w:rsid w:val="001C1520"/>
    <w:rsid w:val="001C1709"/>
    <w:rsid w:val="001C2048"/>
    <w:rsid w:val="001C2ABE"/>
    <w:rsid w:val="001C2E58"/>
    <w:rsid w:val="001C3BDD"/>
    <w:rsid w:val="001C4222"/>
    <w:rsid w:val="001C4EDF"/>
    <w:rsid w:val="001C50F3"/>
    <w:rsid w:val="001C59DF"/>
    <w:rsid w:val="001C5A58"/>
    <w:rsid w:val="001C5E04"/>
    <w:rsid w:val="001C73BC"/>
    <w:rsid w:val="001C7842"/>
    <w:rsid w:val="001C7961"/>
    <w:rsid w:val="001C7BA0"/>
    <w:rsid w:val="001D0CA4"/>
    <w:rsid w:val="001D1BAA"/>
    <w:rsid w:val="001D1C26"/>
    <w:rsid w:val="001D3AC7"/>
    <w:rsid w:val="001D4515"/>
    <w:rsid w:val="001D4AF6"/>
    <w:rsid w:val="001D548F"/>
    <w:rsid w:val="001D5811"/>
    <w:rsid w:val="001D5B0C"/>
    <w:rsid w:val="001D60F2"/>
    <w:rsid w:val="001D6A7B"/>
    <w:rsid w:val="001D6F2E"/>
    <w:rsid w:val="001E1738"/>
    <w:rsid w:val="001E27B1"/>
    <w:rsid w:val="001E3C74"/>
    <w:rsid w:val="001E53C0"/>
    <w:rsid w:val="001E551B"/>
    <w:rsid w:val="001E5DC1"/>
    <w:rsid w:val="001E75E8"/>
    <w:rsid w:val="001F00CA"/>
    <w:rsid w:val="001F0F9F"/>
    <w:rsid w:val="001F1011"/>
    <w:rsid w:val="001F1856"/>
    <w:rsid w:val="001F1B9A"/>
    <w:rsid w:val="001F215C"/>
    <w:rsid w:val="001F255A"/>
    <w:rsid w:val="001F2F3C"/>
    <w:rsid w:val="001F369E"/>
    <w:rsid w:val="001F3861"/>
    <w:rsid w:val="001F48A8"/>
    <w:rsid w:val="001F5183"/>
    <w:rsid w:val="001F55E6"/>
    <w:rsid w:val="001F5624"/>
    <w:rsid w:val="001F5EEB"/>
    <w:rsid w:val="001F7B0E"/>
    <w:rsid w:val="00200534"/>
    <w:rsid w:val="002008AA"/>
    <w:rsid w:val="002013AF"/>
    <w:rsid w:val="002016EA"/>
    <w:rsid w:val="00201B30"/>
    <w:rsid w:val="00201BEF"/>
    <w:rsid w:val="0020215C"/>
    <w:rsid w:val="002026B7"/>
    <w:rsid w:val="00204F0A"/>
    <w:rsid w:val="002055C9"/>
    <w:rsid w:val="002055D9"/>
    <w:rsid w:val="00205BC2"/>
    <w:rsid w:val="00205D4E"/>
    <w:rsid w:val="00206132"/>
    <w:rsid w:val="002061BF"/>
    <w:rsid w:val="0020647C"/>
    <w:rsid w:val="00207048"/>
    <w:rsid w:val="0020718A"/>
    <w:rsid w:val="002075D9"/>
    <w:rsid w:val="0021084F"/>
    <w:rsid w:val="0021133A"/>
    <w:rsid w:val="002115AB"/>
    <w:rsid w:val="00212670"/>
    <w:rsid w:val="00212B17"/>
    <w:rsid w:val="00212CE1"/>
    <w:rsid w:val="002140AC"/>
    <w:rsid w:val="00214231"/>
    <w:rsid w:val="002142B9"/>
    <w:rsid w:val="002146BA"/>
    <w:rsid w:val="00214B3E"/>
    <w:rsid w:val="002150E2"/>
    <w:rsid w:val="0021519E"/>
    <w:rsid w:val="0021530C"/>
    <w:rsid w:val="002158A6"/>
    <w:rsid w:val="002169BC"/>
    <w:rsid w:val="00217B74"/>
    <w:rsid w:val="00220677"/>
    <w:rsid w:val="0022165E"/>
    <w:rsid w:val="0022264D"/>
    <w:rsid w:val="00222667"/>
    <w:rsid w:val="00223240"/>
    <w:rsid w:val="00223CEC"/>
    <w:rsid w:val="0022420F"/>
    <w:rsid w:val="00225A8F"/>
    <w:rsid w:val="002270C9"/>
    <w:rsid w:val="00227F49"/>
    <w:rsid w:val="002310EF"/>
    <w:rsid w:val="002314ED"/>
    <w:rsid w:val="0023226E"/>
    <w:rsid w:val="00232679"/>
    <w:rsid w:val="00232AD1"/>
    <w:rsid w:val="00232DE9"/>
    <w:rsid w:val="00233301"/>
    <w:rsid w:val="0023461E"/>
    <w:rsid w:val="00234996"/>
    <w:rsid w:val="00234CA0"/>
    <w:rsid w:val="002351B7"/>
    <w:rsid w:val="00235B2D"/>
    <w:rsid w:val="00236453"/>
    <w:rsid w:val="00236564"/>
    <w:rsid w:val="00237359"/>
    <w:rsid w:val="00237566"/>
    <w:rsid w:val="002375B3"/>
    <w:rsid w:val="0024096A"/>
    <w:rsid w:val="00240CAD"/>
    <w:rsid w:val="0024123D"/>
    <w:rsid w:val="002416F5"/>
    <w:rsid w:val="00241873"/>
    <w:rsid w:val="00242334"/>
    <w:rsid w:val="002447FC"/>
    <w:rsid w:val="00245800"/>
    <w:rsid w:val="00245892"/>
    <w:rsid w:val="002462A2"/>
    <w:rsid w:val="00246451"/>
    <w:rsid w:val="0024682D"/>
    <w:rsid w:val="00247223"/>
    <w:rsid w:val="0025001C"/>
    <w:rsid w:val="00250C48"/>
    <w:rsid w:val="00250D74"/>
    <w:rsid w:val="002513F3"/>
    <w:rsid w:val="00251D74"/>
    <w:rsid w:val="002528E0"/>
    <w:rsid w:val="00252D45"/>
    <w:rsid w:val="00253265"/>
    <w:rsid w:val="0025330F"/>
    <w:rsid w:val="00253A0A"/>
    <w:rsid w:val="0025422E"/>
    <w:rsid w:val="0025502E"/>
    <w:rsid w:val="00255831"/>
    <w:rsid w:val="0025657C"/>
    <w:rsid w:val="00257135"/>
    <w:rsid w:val="002605C7"/>
    <w:rsid w:val="002607A6"/>
    <w:rsid w:val="002621A0"/>
    <w:rsid w:val="002631D0"/>
    <w:rsid w:val="00263A4D"/>
    <w:rsid w:val="00263CB5"/>
    <w:rsid w:val="00265828"/>
    <w:rsid w:val="00265839"/>
    <w:rsid w:val="00266A61"/>
    <w:rsid w:val="00266B81"/>
    <w:rsid w:val="002707A0"/>
    <w:rsid w:val="00270C03"/>
    <w:rsid w:val="00270D1B"/>
    <w:rsid w:val="0027180F"/>
    <w:rsid w:val="00271E01"/>
    <w:rsid w:val="00272BCD"/>
    <w:rsid w:val="002741C6"/>
    <w:rsid w:val="00276411"/>
    <w:rsid w:val="00277F22"/>
    <w:rsid w:val="00280352"/>
    <w:rsid w:val="002812D5"/>
    <w:rsid w:val="002814D5"/>
    <w:rsid w:val="00282870"/>
    <w:rsid w:val="00283A38"/>
    <w:rsid w:val="00283DD7"/>
    <w:rsid w:val="0028401A"/>
    <w:rsid w:val="002840B1"/>
    <w:rsid w:val="0028471E"/>
    <w:rsid w:val="00284B67"/>
    <w:rsid w:val="00284DE9"/>
    <w:rsid w:val="00285451"/>
    <w:rsid w:val="002854F0"/>
    <w:rsid w:val="002855B2"/>
    <w:rsid w:val="00285650"/>
    <w:rsid w:val="002869FD"/>
    <w:rsid w:val="00286A31"/>
    <w:rsid w:val="00287749"/>
    <w:rsid w:val="00287AB8"/>
    <w:rsid w:val="00291332"/>
    <w:rsid w:val="00291969"/>
    <w:rsid w:val="00291F6A"/>
    <w:rsid w:val="00292486"/>
    <w:rsid w:val="00292C67"/>
    <w:rsid w:val="002938E0"/>
    <w:rsid w:val="002942C4"/>
    <w:rsid w:val="002943F5"/>
    <w:rsid w:val="00294F7A"/>
    <w:rsid w:val="002970A4"/>
    <w:rsid w:val="002979D0"/>
    <w:rsid w:val="002A16A7"/>
    <w:rsid w:val="002A298C"/>
    <w:rsid w:val="002A479B"/>
    <w:rsid w:val="002A5B6D"/>
    <w:rsid w:val="002A697F"/>
    <w:rsid w:val="002A72A5"/>
    <w:rsid w:val="002A7891"/>
    <w:rsid w:val="002B063E"/>
    <w:rsid w:val="002B0C07"/>
    <w:rsid w:val="002B1458"/>
    <w:rsid w:val="002B147F"/>
    <w:rsid w:val="002B18E9"/>
    <w:rsid w:val="002B310E"/>
    <w:rsid w:val="002B461F"/>
    <w:rsid w:val="002B4AA4"/>
    <w:rsid w:val="002B583E"/>
    <w:rsid w:val="002B5EC3"/>
    <w:rsid w:val="002B73E7"/>
    <w:rsid w:val="002B7BF0"/>
    <w:rsid w:val="002B7DB4"/>
    <w:rsid w:val="002C101F"/>
    <w:rsid w:val="002C1A28"/>
    <w:rsid w:val="002C3C15"/>
    <w:rsid w:val="002C3E05"/>
    <w:rsid w:val="002C450E"/>
    <w:rsid w:val="002C45AA"/>
    <w:rsid w:val="002C5BF2"/>
    <w:rsid w:val="002C7755"/>
    <w:rsid w:val="002C7BC8"/>
    <w:rsid w:val="002D1E97"/>
    <w:rsid w:val="002D23BC"/>
    <w:rsid w:val="002D4319"/>
    <w:rsid w:val="002D604E"/>
    <w:rsid w:val="002D6182"/>
    <w:rsid w:val="002D6EEB"/>
    <w:rsid w:val="002E06A8"/>
    <w:rsid w:val="002E0CCE"/>
    <w:rsid w:val="002E0D64"/>
    <w:rsid w:val="002E115F"/>
    <w:rsid w:val="002E1913"/>
    <w:rsid w:val="002E253A"/>
    <w:rsid w:val="002E2CB4"/>
    <w:rsid w:val="002E2CFB"/>
    <w:rsid w:val="002E47CB"/>
    <w:rsid w:val="002E61BD"/>
    <w:rsid w:val="002E658A"/>
    <w:rsid w:val="002E704D"/>
    <w:rsid w:val="002E7062"/>
    <w:rsid w:val="002E786E"/>
    <w:rsid w:val="002E78F3"/>
    <w:rsid w:val="002F2B16"/>
    <w:rsid w:val="002F40AB"/>
    <w:rsid w:val="002F5535"/>
    <w:rsid w:val="002F6198"/>
    <w:rsid w:val="002F62CC"/>
    <w:rsid w:val="003008E5"/>
    <w:rsid w:val="00300EFA"/>
    <w:rsid w:val="00301602"/>
    <w:rsid w:val="00301E7C"/>
    <w:rsid w:val="00302537"/>
    <w:rsid w:val="003028C7"/>
    <w:rsid w:val="00302901"/>
    <w:rsid w:val="0030359C"/>
    <w:rsid w:val="00303AF3"/>
    <w:rsid w:val="003045E5"/>
    <w:rsid w:val="00305731"/>
    <w:rsid w:val="00306A33"/>
    <w:rsid w:val="0030705B"/>
    <w:rsid w:val="003070E4"/>
    <w:rsid w:val="003071A7"/>
    <w:rsid w:val="0030738C"/>
    <w:rsid w:val="0031058C"/>
    <w:rsid w:val="00310FD7"/>
    <w:rsid w:val="003113D9"/>
    <w:rsid w:val="00313435"/>
    <w:rsid w:val="00315E03"/>
    <w:rsid w:val="0031612F"/>
    <w:rsid w:val="0031614A"/>
    <w:rsid w:val="00316E13"/>
    <w:rsid w:val="00317128"/>
    <w:rsid w:val="00317402"/>
    <w:rsid w:val="0032081E"/>
    <w:rsid w:val="00321EAA"/>
    <w:rsid w:val="00322716"/>
    <w:rsid w:val="003229D4"/>
    <w:rsid w:val="003239D4"/>
    <w:rsid w:val="0032521D"/>
    <w:rsid w:val="00325AD5"/>
    <w:rsid w:val="003261EC"/>
    <w:rsid w:val="0032621F"/>
    <w:rsid w:val="003265AC"/>
    <w:rsid w:val="003268C6"/>
    <w:rsid w:val="00327E78"/>
    <w:rsid w:val="00330158"/>
    <w:rsid w:val="003316D4"/>
    <w:rsid w:val="00331BBA"/>
    <w:rsid w:val="00331C5A"/>
    <w:rsid w:val="00332024"/>
    <w:rsid w:val="00332159"/>
    <w:rsid w:val="003326BC"/>
    <w:rsid w:val="00333383"/>
    <w:rsid w:val="00334070"/>
    <w:rsid w:val="00334119"/>
    <w:rsid w:val="003351C4"/>
    <w:rsid w:val="003358D1"/>
    <w:rsid w:val="0033653D"/>
    <w:rsid w:val="00336FC5"/>
    <w:rsid w:val="00340046"/>
    <w:rsid w:val="003405D9"/>
    <w:rsid w:val="00341965"/>
    <w:rsid w:val="0034207B"/>
    <w:rsid w:val="003431C5"/>
    <w:rsid w:val="0034390F"/>
    <w:rsid w:val="00343A32"/>
    <w:rsid w:val="0034433C"/>
    <w:rsid w:val="00344A3B"/>
    <w:rsid w:val="00344FE4"/>
    <w:rsid w:val="003457FC"/>
    <w:rsid w:val="00345DB7"/>
    <w:rsid w:val="003469DF"/>
    <w:rsid w:val="003475E2"/>
    <w:rsid w:val="0035017C"/>
    <w:rsid w:val="00350F3B"/>
    <w:rsid w:val="00351AFC"/>
    <w:rsid w:val="00352772"/>
    <w:rsid w:val="003532DF"/>
    <w:rsid w:val="00353B84"/>
    <w:rsid w:val="0035440C"/>
    <w:rsid w:val="00354BC6"/>
    <w:rsid w:val="00356FB0"/>
    <w:rsid w:val="003577BE"/>
    <w:rsid w:val="00357F99"/>
    <w:rsid w:val="00360A60"/>
    <w:rsid w:val="003639DF"/>
    <w:rsid w:val="00363AE5"/>
    <w:rsid w:val="00366406"/>
    <w:rsid w:val="00370FC0"/>
    <w:rsid w:val="00371492"/>
    <w:rsid w:val="003718C0"/>
    <w:rsid w:val="003719F4"/>
    <w:rsid w:val="00371CBF"/>
    <w:rsid w:val="00371EA2"/>
    <w:rsid w:val="00372193"/>
    <w:rsid w:val="00372540"/>
    <w:rsid w:val="00372D9F"/>
    <w:rsid w:val="00373221"/>
    <w:rsid w:val="00373873"/>
    <w:rsid w:val="003755C0"/>
    <w:rsid w:val="00375849"/>
    <w:rsid w:val="00375E12"/>
    <w:rsid w:val="003760E3"/>
    <w:rsid w:val="003763F4"/>
    <w:rsid w:val="003764B8"/>
    <w:rsid w:val="003766F4"/>
    <w:rsid w:val="00380A80"/>
    <w:rsid w:val="0038272E"/>
    <w:rsid w:val="00382833"/>
    <w:rsid w:val="00382946"/>
    <w:rsid w:val="00382D03"/>
    <w:rsid w:val="00383115"/>
    <w:rsid w:val="00383166"/>
    <w:rsid w:val="00383FE1"/>
    <w:rsid w:val="00386DDC"/>
    <w:rsid w:val="00386F73"/>
    <w:rsid w:val="00387A51"/>
    <w:rsid w:val="00391118"/>
    <w:rsid w:val="00391A23"/>
    <w:rsid w:val="00392C7E"/>
    <w:rsid w:val="0039334F"/>
    <w:rsid w:val="00393566"/>
    <w:rsid w:val="00393A1C"/>
    <w:rsid w:val="00393BB2"/>
    <w:rsid w:val="00394354"/>
    <w:rsid w:val="00394DA3"/>
    <w:rsid w:val="00394F11"/>
    <w:rsid w:val="00395A1C"/>
    <w:rsid w:val="00395B65"/>
    <w:rsid w:val="003963B6"/>
    <w:rsid w:val="00396441"/>
    <w:rsid w:val="00396B26"/>
    <w:rsid w:val="00396E91"/>
    <w:rsid w:val="0039731C"/>
    <w:rsid w:val="00397698"/>
    <w:rsid w:val="003A01B2"/>
    <w:rsid w:val="003A045A"/>
    <w:rsid w:val="003A1089"/>
    <w:rsid w:val="003A13A0"/>
    <w:rsid w:val="003A1A01"/>
    <w:rsid w:val="003A1F7C"/>
    <w:rsid w:val="003A29C0"/>
    <w:rsid w:val="003A3072"/>
    <w:rsid w:val="003A4106"/>
    <w:rsid w:val="003A46A7"/>
    <w:rsid w:val="003A4802"/>
    <w:rsid w:val="003A4B32"/>
    <w:rsid w:val="003A5323"/>
    <w:rsid w:val="003A59A5"/>
    <w:rsid w:val="003B0096"/>
    <w:rsid w:val="003B0160"/>
    <w:rsid w:val="003B095E"/>
    <w:rsid w:val="003B0DF2"/>
    <w:rsid w:val="003B121A"/>
    <w:rsid w:val="003B215C"/>
    <w:rsid w:val="003B2C97"/>
    <w:rsid w:val="003B38B6"/>
    <w:rsid w:val="003B3F2E"/>
    <w:rsid w:val="003B4C06"/>
    <w:rsid w:val="003B4E6B"/>
    <w:rsid w:val="003B5367"/>
    <w:rsid w:val="003B61B1"/>
    <w:rsid w:val="003B68CA"/>
    <w:rsid w:val="003B7F4F"/>
    <w:rsid w:val="003C048D"/>
    <w:rsid w:val="003C076F"/>
    <w:rsid w:val="003C476B"/>
    <w:rsid w:val="003C662C"/>
    <w:rsid w:val="003C7D67"/>
    <w:rsid w:val="003C7E65"/>
    <w:rsid w:val="003D02BB"/>
    <w:rsid w:val="003D0F15"/>
    <w:rsid w:val="003D1E36"/>
    <w:rsid w:val="003D2715"/>
    <w:rsid w:val="003D283A"/>
    <w:rsid w:val="003D4C59"/>
    <w:rsid w:val="003D5521"/>
    <w:rsid w:val="003D5CB0"/>
    <w:rsid w:val="003D5D12"/>
    <w:rsid w:val="003D63CC"/>
    <w:rsid w:val="003E3737"/>
    <w:rsid w:val="003E3834"/>
    <w:rsid w:val="003E39EC"/>
    <w:rsid w:val="003E3CB8"/>
    <w:rsid w:val="003E4112"/>
    <w:rsid w:val="003E440C"/>
    <w:rsid w:val="003E4499"/>
    <w:rsid w:val="003E5461"/>
    <w:rsid w:val="003E6C6A"/>
    <w:rsid w:val="003E71FE"/>
    <w:rsid w:val="003E7957"/>
    <w:rsid w:val="003E7E34"/>
    <w:rsid w:val="003F00D9"/>
    <w:rsid w:val="003F1067"/>
    <w:rsid w:val="003F1182"/>
    <w:rsid w:val="003F15FA"/>
    <w:rsid w:val="003F27A5"/>
    <w:rsid w:val="003F330A"/>
    <w:rsid w:val="003F3D67"/>
    <w:rsid w:val="003F426E"/>
    <w:rsid w:val="003F43F0"/>
    <w:rsid w:val="003F4C5E"/>
    <w:rsid w:val="003F5A12"/>
    <w:rsid w:val="003F5F8D"/>
    <w:rsid w:val="003F6F7C"/>
    <w:rsid w:val="003F750D"/>
    <w:rsid w:val="003F7739"/>
    <w:rsid w:val="003F7FD5"/>
    <w:rsid w:val="00401DCE"/>
    <w:rsid w:val="00402704"/>
    <w:rsid w:val="00402D96"/>
    <w:rsid w:val="0040320E"/>
    <w:rsid w:val="00403BAD"/>
    <w:rsid w:val="00404722"/>
    <w:rsid w:val="00405094"/>
    <w:rsid w:val="0040568B"/>
    <w:rsid w:val="00406D35"/>
    <w:rsid w:val="00410AF2"/>
    <w:rsid w:val="004123CA"/>
    <w:rsid w:val="004144D1"/>
    <w:rsid w:val="0041559B"/>
    <w:rsid w:val="00415B5A"/>
    <w:rsid w:val="004168D6"/>
    <w:rsid w:val="00417854"/>
    <w:rsid w:val="00417D5E"/>
    <w:rsid w:val="0042197D"/>
    <w:rsid w:val="00422D9D"/>
    <w:rsid w:val="004231AD"/>
    <w:rsid w:val="00423420"/>
    <w:rsid w:val="004238B5"/>
    <w:rsid w:val="004242ED"/>
    <w:rsid w:val="00424A9A"/>
    <w:rsid w:val="00425077"/>
    <w:rsid w:val="00425FC9"/>
    <w:rsid w:val="00426820"/>
    <w:rsid w:val="0043044D"/>
    <w:rsid w:val="004311AC"/>
    <w:rsid w:val="004318B5"/>
    <w:rsid w:val="004331A6"/>
    <w:rsid w:val="0043338A"/>
    <w:rsid w:val="0043342B"/>
    <w:rsid w:val="00434919"/>
    <w:rsid w:val="00434FDD"/>
    <w:rsid w:val="004356F7"/>
    <w:rsid w:val="00436C2C"/>
    <w:rsid w:val="00437E5C"/>
    <w:rsid w:val="004400AF"/>
    <w:rsid w:val="0044041C"/>
    <w:rsid w:val="00442EA2"/>
    <w:rsid w:val="00442F40"/>
    <w:rsid w:val="00444A60"/>
    <w:rsid w:val="00444F01"/>
    <w:rsid w:val="004453CE"/>
    <w:rsid w:val="004455C6"/>
    <w:rsid w:val="00445D7B"/>
    <w:rsid w:val="0044628E"/>
    <w:rsid w:val="004463A7"/>
    <w:rsid w:val="00447379"/>
    <w:rsid w:val="00447BE9"/>
    <w:rsid w:val="00450BD6"/>
    <w:rsid w:val="0045112D"/>
    <w:rsid w:val="004522B5"/>
    <w:rsid w:val="00452625"/>
    <w:rsid w:val="004535A6"/>
    <w:rsid w:val="00453620"/>
    <w:rsid w:val="00454531"/>
    <w:rsid w:val="00454D52"/>
    <w:rsid w:val="00455AB5"/>
    <w:rsid w:val="004564EC"/>
    <w:rsid w:val="00456544"/>
    <w:rsid w:val="004572A6"/>
    <w:rsid w:val="004573B4"/>
    <w:rsid w:val="004578DA"/>
    <w:rsid w:val="00457B85"/>
    <w:rsid w:val="00457DEA"/>
    <w:rsid w:val="00460371"/>
    <w:rsid w:val="00460F1F"/>
    <w:rsid w:val="004611E0"/>
    <w:rsid w:val="00461512"/>
    <w:rsid w:val="00461F96"/>
    <w:rsid w:val="00462878"/>
    <w:rsid w:val="00462D6B"/>
    <w:rsid w:val="004631F9"/>
    <w:rsid w:val="00463611"/>
    <w:rsid w:val="0046364C"/>
    <w:rsid w:val="00463BCA"/>
    <w:rsid w:val="00464094"/>
    <w:rsid w:val="00465478"/>
    <w:rsid w:val="004660A5"/>
    <w:rsid w:val="004678BD"/>
    <w:rsid w:val="00470223"/>
    <w:rsid w:val="00470976"/>
    <w:rsid w:val="00470ED6"/>
    <w:rsid w:val="00474130"/>
    <w:rsid w:val="00474767"/>
    <w:rsid w:val="00476795"/>
    <w:rsid w:val="00476A17"/>
    <w:rsid w:val="0047759C"/>
    <w:rsid w:val="004779BF"/>
    <w:rsid w:val="00477C87"/>
    <w:rsid w:val="00477EC2"/>
    <w:rsid w:val="00480F76"/>
    <w:rsid w:val="0048292A"/>
    <w:rsid w:val="004838FC"/>
    <w:rsid w:val="0048482E"/>
    <w:rsid w:val="00484AB1"/>
    <w:rsid w:val="00484DD2"/>
    <w:rsid w:val="004852FE"/>
    <w:rsid w:val="004857FC"/>
    <w:rsid w:val="00485BAE"/>
    <w:rsid w:val="00486F8A"/>
    <w:rsid w:val="00487F1A"/>
    <w:rsid w:val="004901BD"/>
    <w:rsid w:val="004905CB"/>
    <w:rsid w:val="004905F0"/>
    <w:rsid w:val="00492CA3"/>
    <w:rsid w:val="00493A01"/>
    <w:rsid w:val="00493FC2"/>
    <w:rsid w:val="004945D7"/>
    <w:rsid w:val="00495B26"/>
    <w:rsid w:val="0049650A"/>
    <w:rsid w:val="0049700E"/>
    <w:rsid w:val="0049709C"/>
    <w:rsid w:val="0049714A"/>
    <w:rsid w:val="00497170"/>
    <w:rsid w:val="004A041B"/>
    <w:rsid w:val="004A06FF"/>
    <w:rsid w:val="004A0A6A"/>
    <w:rsid w:val="004A127C"/>
    <w:rsid w:val="004A12F3"/>
    <w:rsid w:val="004A18B5"/>
    <w:rsid w:val="004A281E"/>
    <w:rsid w:val="004A3451"/>
    <w:rsid w:val="004A3BDB"/>
    <w:rsid w:val="004A4298"/>
    <w:rsid w:val="004A4B47"/>
    <w:rsid w:val="004A4FC4"/>
    <w:rsid w:val="004A56D8"/>
    <w:rsid w:val="004A5A68"/>
    <w:rsid w:val="004A6627"/>
    <w:rsid w:val="004A672F"/>
    <w:rsid w:val="004A7350"/>
    <w:rsid w:val="004A7945"/>
    <w:rsid w:val="004B01CF"/>
    <w:rsid w:val="004B0D55"/>
    <w:rsid w:val="004B153F"/>
    <w:rsid w:val="004B190C"/>
    <w:rsid w:val="004B3474"/>
    <w:rsid w:val="004B45ED"/>
    <w:rsid w:val="004B485E"/>
    <w:rsid w:val="004B4F07"/>
    <w:rsid w:val="004B6158"/>
    <w:rsid w:val="004B6553"/>
    <w:rsid w:val="004B6D6A"/>
    <w:rsid w:val="004B6DE9"/>
    <w:rsid w:val="004B745E"/>
    <w:rsid w:val="004B74B3"/>
    <w:rsid w:val="004C0467"/>
    <w:rsid w:val="004C10B9"/>
    <w:rsid w:val="004C1376"/>
    <w:rsid w:val="004C3BA2"/>
    <w:rsid w:val="004C3CD8"/>
    <w:rsid w:val="004C4424"/>
    <w:rsid w:val="004C4A7F"/>
    <w:rsid w:val="004C4B81"/>
    <w:rsid w:val="004C5420"/>
    <w:rsid w:val="004C5459"/>
    <w:rsid w:val="004C6CCE"/>
    <w:rsid w:val="004D007F"/>
    <w:rsid w:val="004D13A4"/>
    <w:rsid w:val="004D1972"/>
    <w:rsid w:val="004D19B4"/>
    <w:rsid w:val="004D1B4E"/>
    <w:rsid w:val="004D1C4F"/>
    <w:rsid w:val="004D2A52"/>
    <w:rsid w:val="004D3583"/>
    <w:rsid w:val="004D3F67"/>
    <w:rsid w:val="004D4257"/>
    <w:rsid w:val="004D4331"/>
    <w:rsid w:val="004D584F"/>
    <w:rsid w:val="004D6310"/>
    <w:rsid w:val="004D6AB6"/>
    <w:rsid w:val="004E1D07"/>
    <w:rsid w:val="004E1DE0"/>
    <w:rsid w:val="004E459B"/>
    <w:rsid w:val="004E4F40"/>
    <w:rsid w:val="004E5320"/>
    <w:rsid w:val="004E5797"/>
    <w:rsid w:val="004E59D7"/>
    <w:rsid w:val="004E5D2B"/>
    <w:rsid w:val="004E5D41"/>
    <w:rsid w:val="004F1747"/>
    <w:rsid w:val="004F2B45"/>
    <w:rsid w:val="004F31EC"/>
    <w:rsid w:val="004F53AA"/>
    <w:rsid w:val="004F59F2"/>
    <w:rsid w:val="004F641F"/>
    <w:rsid w:val="004F721B"/>
    <w:rsid w:val="004F7EDC"/>
    <w:rsid w:val="005001B0"/>
    <w:rsid w:val="00500567"/>
    <w:rsid w:val="005007D4"/>
    <w:rsid w:val="00501387"/>
    <w:rsid w:val="0050197B"/>
    <w:rsid w:val="00501D84"/>
    <w:rsid w:val="00501E75"/>
    <w:rsid w:val="005028D5"/>
    <w:rsid w:val="00502E2D"/>
    <w:rsid w:val="005036C9"/>
    <w:rsid w:val="00503DC6"/>
    <w:rsid w:val="005041CC"/>
    <w:rsid w:val="00504DC0"/>
    <w:rsid w:val="00505DA8"/>
    <w:rsid w:val="005074C9"/>
    <w:rsid w:val="00507572"/>
    <w:rsid w:val="005123E1"/>
    <w:rsid w:val="00512973"/>
    <w:rsid w:val="0051494E"/>
    <w:rsid w:val="00514993"/>
    <w:rsid w:val="00514FBC"/>
    <w:rsid w:val="00516F3C"/>
    <w:rsid w:val="00517478"/>
    <w:rsid w:val="00517770"/>
    <w:rsid w:val="00517D74"/>
    <w:rsid w:val="00521770"/>
    <w:rsid w:val="00521F47"/>
    <w:rsid w:val="0052272A"/>
    <w:rsid w:val="00522A9E"/>
    <w:rsid w:val="00522C95"/>
    <w:rsid w:val="005233F9"/>
    <w:rsid w:val="00524507"/>
    <w:rsid w:val="00524970"/>
    <w:rsid w:val="00524F7C"/>
    <w:rsid w:val="005252DD"/>
    <w:rsid w:val="00525506"/>
    <w:rsid w:val="005260CE"/>
    <w:rsid w:val="00526774"/>
    <w:rsid w:val="005268D7"/>
    <w:rsid w:val="00527632"/>
    <w:rsid w:val="00530357"/>
    <w:rsid w:val="00530476"/>
    <w:rsid w:val="00530E14"/>
    <w:rsid w:val="005314A2"/>
    <w:rsid w:val="005323DD"/>
    <w:rsid w:val="00532A5B"/>
    <w:rsid w:val="00532EC9"/>
    <w:rsid w:val="00533B3F"/>
    <w:rsid w:val="0053597B"/>
    <w:rsid w:val="005359EF"/>
    <w:rsid w:val="00535F8E"/>
    <w:rsid w:val="005428E0"/>
    <w:rsid w:val="00542D23"/>
    <w:rsid w:val="00543720"/>
    <w:rsid w:val="00544A16"/>
    <w:rsid w:val="00546023"/>
    <w:rsid w:val="0054634F"/>
    <w:rsid w:val="00546D97"/>
    <w:rsid w:val="005474D9"/>
    <w:rsid w:val="005521D1"/>
    <w:rsid w:val="00552784"/>
    <w:rsid w:val="00553B27"/>
    <w:rsid w:val="00554E64"/>
    <w:rsid w:val="00555436"/>
    <w:rsid w:val="00555BDB"/>
    <w:rsid w:val="00555E9D"/>
    <w:rsid w:val="00556619"/>
    <w:rsid w:val="00556656"/>
    <w:rsid w:val="00557295"/>
    <w:rsid w:val="0055776B"/>
    <w:rsid w:val="00557C9A"/>
    <w:rsid w:val="00557E7C"/>
    <w:rsid w:val="005609FF"/>
    <w:rsid w:val="00561AB3"/>
    <w:rsid w:val="00561D9D"/>
    <w:rsid w:val="0056261F"/>
    <w:rsid w:val="00563964"/>
    <w:rsid w:val="00564AE1"/>
    <w:rsid w:val="00565884"/>
    <w:rsid w:val="00565D50"/>
    <w:rsid w:val="00566A3B"/>
    <w:rsid w:val="00566AA2"/>
    <w:rsid w:val="00566CB9"/>
    <w:rsid w:val="00567523"/>
    <w:rsid w:val="00567AC7"/>
    <w:rsid w:val="005709F3"/>
    <w:rsid w:val="00570EE1"/>
    <w:rsid w:val="005715F0"/>
    <w:rsid w:val="005729C2"/>
    <w:rsid w:val="00573D31"/>
    <w:rsid w:val="00574063"/>
    <w:rsid w:val="005744AA"/>
    <w:rsid w:val="0057583F"/>
    <w:rsid w:val="00576AE1"/>
    <w:rsid w:val="0057751B"/>
    <w:rsid w:val="00577687"/>
    <w:rsid w:val="00577F20"/>
    <w:rsid w:val="005801F1"/>
    <w:rsid w:val="00580578"/>
    <w:rsid w:val="005829AD"/>
    <w:rsid w:val="00582E6F"/>
    <w:rsid w:val="00583F8C"/>
    <w:rsid w:val="005842E9"/>
    <w:rsid w:val="0058475B"/>
    <w:rsid w:val="00585126"/>
    <w:rsid w:val="0058512A"/>
    <w:rsid w:val="005864C8"/>
    <w:rsid w:val="00586E15"/>
    <w:rsid w:val="00587D1F"/>
    <w:rsid w:val="0059009E"/>
    <w:rsid w:val="00591ED3"/>
    <w:rsid w:val="0059251D"/>
    <w:rsid w:val="00593328"/>
    <w:rsid w:val="00593726"/>
    <w:rsid w:val="00593E18"/>
    <w:rsid w:val="00594923"/>
    <w:rsid w:val="005963E7"/>
    <w:rsid w:val="0059659F"/>
    <w:rsid w:val="00597059"/>
    <w:rsid w:val="005A11BD"/>
    <w:rsid w:val="005A1333"/>
    <w:rsid w:val="005A23CF"/>
    <w:rsid w:val="005A2E8C"/>
    <w:rsid w:val="005A3708"/>
    <w:rsid w:val="005A490C"/>
    <w:rsid w:val="005A4BE3"/>
    <w:rsid w:val="005A5288"/>
    <w:rsid w:val="005A532E"/>
    <w:rsid w:val="005A5995"/>
    <w:rsid w:val="005A718B"/>
    <w:rsid w:val="005A72D1"/>
    <w:rsid w:val="005A73D0"/>
    <w:rsid w:val="005B01FE"/>
    <w:rsid w:val="005B0A99"/>
    <w:rsid w:val="005B0E0D"/>
    <w:rsid w:val="005B1803"/>
    <w:rsid w:val="005B22E6"/>
    <w:rsid w:val="005B3BD7"/>
    <w:rsid w:val="005B4572"/>
    <w:rsid w:val="005B4C16"/>
    <w:rsid w:val="005B4CEA"/>
    <w:rsid w:val="005B4EC1"/>
    <w:rsid w:val="005B56FA"/>
    <w:rsid w:val="005B5ABD"/>
    <w:rsid w:val="005B6264"/>
    <w:rsid w:val="005B6967"/>
    <w:rsid w:val="005B7BB7"/>
    <w:rsid w:val="005C02FF"/>
    <w:rsid w:val="005C051E"/>
    <w:rsid w:val="005C1829"/>
    <w:rsid w:val="005C2048"/>
    <w:rsid w:val="005C2EA5"/>
    <w:rsid w:val="005C315E"/>
    <w:rsid w:val="005C36D6"/>
    <w:rsid w:val="005C3C1F"/>
    <w:rsid w:val="005C3C69"/>
    <w:rsid w:val="005C54F5"/>
    <w:rsid w:val="005C6768"/>
    <w:rsid w:val="005C7CF4"/>
    <w:rsid w:val="005D285B"/>
    <w:rsid w:val="005D28AF"/>
    <w:rsid w:val="005D328D"/>
    <w:rsid w:val="005D5758"/>
    <w:rsid w:val="005D5990"/>
    <w:rsid w:val="005D6E5D"/>
    <w:rsid w:val="005E2716"/>
    <w:rsid w:val="005E2D3E"/>
    <w:rsid w:val="005E2E79"/>
    <w:rsid w:val="005E46D6"/>
    <w:rsid w:val="005E4794"/>
    <w:rsid w:val="005E4A15"/>
    <w:rsid w:val="005E5046"/>
    <w:rsid w:val="005E5800"/>
    <w:rsid w:val="005E6E8A"/>
    <w:rsid w:val="005E762C"/>
    <w:rsid w:val="005E7E42"/>
    <w:rsid w:val="005F0EE2"/>
    <w:rsid w:val="005F1459"/>
    <w:rsid w:val="005F1BD6"/>
    <w:rsid w:val="005F2415"/>
    <w:rsid w:val="005F2668"/>
    <w:rsid w:val="005F2ABD"/>
    <w:rsid w:val="005F2D24"/>
    <w:rsid w:val="005F3966"/>
    <w:rsid w:val="005F4641"/>
    <w:rsid w:val="005F6DC6"/>
    <w:rsid w:val="005F7FF2"/>
    <w:rsid w:val="006002B0"/>
    <w:rsid w:val="0060051B"/>
    <w:rsid w:val="00603B5B"/>
    <w:rsid w:val="00603C11"/>
    <w:rsid w:val="00605D62"/>
    <w:rsid w:val="0060606D"/>
    <w:rsid w:val="0060659E"/>
    <w:rsid w:val="0060673B"/>
    <w:rsid w:val="006079A4"/>
    <w:rsid w:val="00607D29"/>
    <w:rsid w:val="00611B73"/>
    <w:rsid w:val="00611D1A"/>
    <w:rsid w:val="00611D57"/>
    <w:rsid w:val="00612F3D"/>
    <w:rsid w:val="0061418C"/>
    <w:rsid w:val="006143FE"/>
    <w:rsid w:val="00614F65"/>
    <w:rsid w:val="00615C0F"/>
    <w:rsid w:val="00617E4D"/>
    <w:rsid w:val="00617F02"/>
    <w:rsid w:val="0062093E"/>
    <w:rsid w:val="00620CF1"/>
    <w:rsid w:val="00621AA6"/>
    <w:rsid w:val="00622C99"/>
    <w:rsid w:val="00623AE7"/>
    <w:rsid w:val="00624297"/>
    <w:rsid w:val="00624298"/>
    <w:rsid w:val="00625615"/>
    <w:rsid w:val="006262D1"/>
    <w:rsid w:val="0062687D"/>
    <w:rsid w:val="00626FFF"/>
    <w:rsid w:val="00627253"/>
    <w:rsid w:val="006306B8"/>
    <w:rsid w:val="00631899"/>
    <w:rsid w:val="0063299D"/>
    <w:rsid w:val="00632CE0"/>
    <w:rsid w:val="00632D43"/>
    <w:rsid w:val="00633ABF"/>
    <w:rsid w:val="00634E9B"/>
    <w:rsid w:val="00635E1C"/>
    <w:rsid w:val="0063629D"/>
    <w:rsid w:val="00637144"/>
    <w:rsid w:val="00637AB5"/>
    <w:rsid w:val="00637D8D"/>
    <w:rsid w:val="0064073F"/>
    <w:rsid w:val="0064089F"/>
    <w:rsid w:val="00640CA1"/>
    <w:rsid w:val="00640FCA"/>
    <w:rsid w:val="00643C18"/>
    <w:rsid w:val="006440DF"/>
    <w:rsid w:val="00644419"/>
    <w:rsid w:val="00646042"/>
    <w:rsid w:val="00646157"/>
    <w:rsid w:val="006469EB"/>
    <w:rsid w:val="00646D44"/>
    <w:rsid w:val="0064754F"/>
    <w:rsid w:val="00647810"/>
    <w:rsid w:val="00647998"/>
    <w:rsid w:val="00647F88"/>
    <w:rsid w:val="0065046F"/>
    <w:rsid w:val="00650807"/>
    <w:rsid w:val="00650B16"/>
    <w:rsid w:val="00651252"/>
    <w:rsid w:val="006525F1"/>
    <w:rsid w:val="006538D6"/>
    <w:rsid w:val="00653D12"/>
    <w:rsid w:val="00653DCA"/>
    <w:rsid w:val="00654474"/>
    <w:rsid w:val="006548C4"/>
    <w:rsid w:val="00654FBE"/>
    <w:rsid w:val="00655218"/>
    <w:rsid w:val="00655536"/>
    <w:rsid w:val="0065788C"/>
    <w:rsid w:val="00657D1C"/>
    <w:rsid w:val="00657F18"/>
    <w:rsid w:val="00660D66"/>
    <w:rsid w:val="00661750"/>
    <w:rsid w:val="0066182B"/>
    <w:rsid w:val="0066257D"/>
    <w:rsid w:val="006627A3"/>
    <w:rsid w:val="006634A2"/>
    <w:rsid w:val="0066350B"/>
    <w:rsid w:val="00664687"/>
    <w:rsid w:val="00664F1F"/>
    <w:rsid w:val="0066619B"/>
    <w:rsid w:val="00666C21"/>
    <w:rsid w:val="00667067"/>
    <w:rsid w:val="006674F1"/>
    <w:rsid w:val="0066782C"/>
    <w:rsid w:val="00670080"/>
    <w:rsid w:val="006701F7"/>
    <w:rsid w:val="00670831"/>
    <w:rsid w:val="00670F77"/>
    <w:rsid w:val="00671BCE"/>
    <w:rsid w:val="00671FA1"/>
    <w:rsid w:val="00672559"/>
    <w:rsid w:val="00673F13"/>
    <w:rsid w:val="00674870"/>
    <w:rsid w:val="00674900"/>
    <w:rsid w:val="00675373"/>
    <w:rsid w:val="00675CE6"/>
    <w:rsid w:val="006769A9"/>
    <w:rsid w:val="00676BA1"/>
    <w:rsid w:val="00677AEC"/>
    <w:rsid w:val="00680AE5"/>
    <w:rsid w:val="00681169"/>
    <w:rsid w:val="006828FF"/>
    <w:rsid w:val="00682AD3"/>
    <w:rsid w:val="006852AD"/>
    <w:rsid w:val="006855B3"/>
    <w:rsid w:val="006859E8"/>
    <w:rsid w:val="00686450"/>
    <w:rsid w:val="0068673D"/>
    <w:rsid w:val="00686ECB"/>
    <w:rsid w:val="00687206"/>
    <w:rsid w:val="00687629"/>
    <w:rsid w:val="00687BD8"/>
    <w:rsid w:val="00687D8F"/>
    <w:rsid w:val="00687DF0"/>
    <w:rsid w:val="00691FE6"/>
    <w:rsid w:val="00692F22"/>
    <w:rsid w:val="00693768"/>
    <w:rsid w:val="00693905"/>
    <w:rsid w:val="0069497E"/>
    <w:rsid w:val="00694C74"/>
    <w:rsid w:val="006953B0"/>
    <w:rsid w:val="0069641C"/>
    <w:rsid w:val="006969AD"/>
    <w:rsid w:val="00696BB4"/>
    <w:rsid w:val="00697842"/>
    <w:rsid w:val="006A10DE"/>
    <w:rsid w:val="006A19FB"/>
    <w:rsid w:val="006A1A50"/>
    <w:rsid w:val="006A1F08"/>
    <w:rsid w:val="006A250F"/>
    <w:rsid w:val="006A2D0D"/>
    <w:rsid w:val="006A34C0"/>
    <w:rsid w:val="006A36AD"/>
    <w:rsid w:val="006A3F7F"/>
    <w:rsid w:val="006A4314"/>
    <w:rsid w:val="006A48FA"/>
    <w:rsid w:val="006A5F2D"/>
    <w:rsid w:val="006A646B"/>
    <w:rsid w:val="006A67A7"/>
    <w:rsid w:val="006B0689"/>
    <w:rsid w:val="006B1399"/>
    <w:rsid w:val="006B13A1"/>
    <w:rsid w:val="006B2229"/>
    <w:rsid w:val="006B28F8"/>
    <w:rsid w:val="006B30A9"/>
    <w:rsid w:val="006B5A1A"/>
    <w:rsid w:val="006B5CBC"/>
    <w:rsid w:val="006B5FDC"/>
    <w:rsid w:val="006B6FC7"/>
    <w:rsid w:val="006B7563"/>
    <w:rsid w:val="006C0F3C"/>
    <w:rsid w:val="006C10BF"/>
    <w:rsid w:val="006C1236"/>
    <w:rsid w:val="006C1494"/>
    <w:rsid w:val="006C173B"/>
    <w:rsid w:val="006C1A9D"/>
    <w:rsid w:val="006C264F"/>
    <w:rsid w:val="006C3B75"/>
    <w:rsid w:val="006C41E8"/>
    <w:rsid w:val="006C6DE6"/>
    <w:rsid w:val="006C6F1E"/>
    <w:rsid w:val="006C77F1"/>
    <w:rsid w:val="006C7FB7"/>
    <w:rsid w:val="006D0403"/>
    <w:rsid w:val="006D11C5"/>
    <w:rsid w:val="006D1C24"/>
    <w:rsid w:val="006D2115"/>
    <w:rsid w:val="006D2732"/>
    <w:rsid w:val="006D591B"/>
    <w:rsid w:val="006D6166"/>
    <w:rsid w:val="006D6AA7"/>
    <w:rsid w:val="006D7F71"/>
    <w:rsid w:val="006D7FED"/>
    <w:rsid w:val="006E02D0"/>
    <w:rsid w:val="006E19AD"/>
    <w:rsid w:val="006E2D02"/>
    <w:rsid w:val="006E2E20"/>
    <w:rsid w:val="006E3005"/>
    <w:rsid w:val="006E3DB9"/>
    <w:rsid w:val="006E5301"/>
    <w:rsid w:val="006E573C"/>
    <w:rsid w:val="006E609B"/>
    <w:rsid w:val="006E6653"/>
    <w:rsid w:val="006E67D0"/>
    <w:rsid w:val="006E6B01"/>
    <w:rsid w:val="006F0086"/>
    <w:rsid w:val="006F08D2"/>
    <w:rsid w:val="006F0930"/>
    <w:rsid w:val="006F0F22"/>
    <w:rsid w:val="006F24D5"/>
    <w:rsid w:val="006F379C"/>
    <w:rsid w:val="006F3FE4"/>
    <w:rsid w:val="006F4466"/>
    <w:rsid w:val="006F4691"/>
    <w:rsid w:val="006F4C05"/>
    <w:rsid w:val="006F7541"/>
    <w:rsid w:val="006F79BE"/>
    <w:rsid w:val="0070008A"/>
    <w:rsid w:val="00700481"/>
    <w:rsid w:val="0070086C"/>
    <w:rsid w:val="00701E3E"/>
    <w:rsid w:val="00702425"/>
    <w:rsid w:val="00702FB2"/>
    <w:rsid w:val="00704005"/>
    <w:rsid w:val="00705ECC"/>
    <w:rsid w:val="00705F0F"/>
    <w:rsid w:val="00706902"/>
    <w:rsid w:val="00707048"/>
    <w:rsid w:val="00710288"/>
    <w:rsid w:val="0071157B"/>
    <w:rsid w:val="007120E9"/>
    <w:rsid w:val="007125CB"/>
    <w:rsid w:val="00712D41"/>
    <w:rsid w:val="00713178"/>
    <w:rsid w:val="00713762"/>
    <w:rsid w:val="00714838"/>
    <w:rsid w:val="0071598A"/>
    <w:rsid w:val="007203A1"/>
    <w:rsid w:val="00720881"/>
    <w:rsid w:val="00720B9F"/>
    <w:rsid w:val="00720C56"/>
    <w:rsid w:val="00720DBD"/>
    <w:rsid w:val="007212E3"/>
    <w:rsid w:val="00721738"/>
    <w:rsid w:val="00721854"/>
    <w:rsid w:val="007231DA"/>
    <w:rsid w:val="0072366F"/>
    <w:rsid w:val="007239CB"/>
    <w:rsid w:val="00723DCA"/>
    <w:rsid w:val="00725694"/>
    <w:rsid w:val="00725D4E"/>
    <w:rsid w:val="007260F0"/>
    <w:rsid w:val="00726E0E"/>
    <w:rsid w:val="00727D8E"/>
    <w:rsid w:val="00727DC3"/>
    <w:rsid w:val="0073046D"/>
    <w:rsid w:val="007305EF"/>
    <w:rsid w:val="00731547"/>
    <w:rsid w:val="00731784"/>
    <w:rsid w:val="00731CD1"/>
    <w:rsid w:val="0073282D"/>
    <w:rsid w:val="0073292C"/>
    <w:rsid w:val="00733433"/>
    <w:rsid w:val="0073373E"/>
    <w:rsid w:val="00733F9B"/>
    <w:rsid w:val="007342C1"/>
    <w:rsid w:val="007365AF"/>
    <w:rsid w:val="00736CC8"/>
    <w:rsid w:val="007375BB"/>
    <w:rsid w:val="00737774"/>
    <w:rsid w:val="007408CB"/>
    <w:rsid w:val="0074683B"/>
    <w:rsid w:val="0074714D"/>
    <w:rsid w:val="00750940"/>
    <w:rsid w:val="0075248A"/>
    <w:rsid w:val="007526E6"/>
    <w:rsid w:val="0075372F"/>
    <w:rsid w:val="00755226"/>
    <w:rsid w:val="0075557E"/>
    <w:rsid w:val="00755FC7"/>
    <w:rsid w:val="00756522"/>
    <w:rsid w:val="00757C69"/>
    <w:rsid w:val="00760038"/>
    <w:rsid w:val="00760807"/>
    <w:rsid w:val="00760E9E"/>
    <w:rsid w:val="00762673"/>
    <w:rsid w:val="0076392E"/>
    <w:rsid w:val="00763DBA"/>
    <w:rsid w:val="00764FA5"/>
    <w:rsid w:val="007651B1"/>
    <w:rsid w:val="00765E2C"/>
    <w:rsid w:val="00767673"/>
    <w:rsid w:val="00767693"/>
    <w:rsid w:val="00767B97"/>
    <w:rsid w:val="00770566"/>
    <w:rsid w:val="007713D4"/>
    <w:rsid w:val="007719D1"/>
    <w:rsid w:val="00771BBB"/>
    <w:rsid w:val="00771CA0"/>
    <w:rsid w:val="00772072"/>
    <w:rsid w:val="0077435F"/>
    <w:rsid w:val="0077449C"/>
    <w:rsid w:val="00775010"/>
    <w:rsid w:val="0077535A"/>
    <w:rsid w:val="007754D6"/>
    <w:rsid w:val="00775751"/>
    <w:rsid w:val="007766A2"/>
    <w:rsid w:val="00776796"/>
    <w:rsid w:val="00777512"/>
    <w:rsid w:val="007775F3"/>
    <w:rsid w:val="0077783E"/>
    <w:rsid w:val="00781D24"/>
    <w:rsid w:val="00783159"/>
    <w:rsid w:val="00783292"/>
    <w:rsid w:val="007834F1"/>
    <w:rsid w:val="00783721"/>
    <w:rsid w:val="00783D3D"/>
    <w:rsid w:val="0078414D"/>
    <w:rsid w:val="00784971"/>
    <w:rsid w:val="00784ECF"/>
    <w:rsid w:val="00784ED7"/>
    <w:rsid w:val="00785E6B"/>
    <w:rsid w:val="00786088"/>
    <w:rsid w:val="0078609D"/>
    <w:rsid w:val="00786206"/>
    <w:rsid w:val="00787216"/>
    <w:rsid w:val="00787A2D"/>
    <w:rsid w:val="007901BA"/>
    <w:rsid w:val="0079062D"/>
    <w:rsid w:val="00791B93"/>
    <w:rsid w:val="00791EC3"/>
    <w:rsid w:val="0079507C"/>
    <w:rsid w:val="0079536C"/>
    <w:rsid w:val="007969D3"/>
    <w:rsid w:val="007A058F"/>
    <w:rsid w:val="007A08F7"/>
    <w:rsid w:val="007A147B"/>
    <w:rsid w:val="007A15A2"/>
    <w:rsid w:val="007A2477"/>
    <w:rsid w:val="007A2AFC"/>
    <w:rsid w:val="007A2F86"/>
    <w:rsid w:val="007A6AE9"/>
    <w:rsid w:val="007A6F02"/>
    <w:rsid w:val="007A7527"/>
    <w:rsid w:val="007B06A3"/>
    <w:rsid w:val="007B11D5"/>
    <w:rsid w:val="007B1AA0"/>
    <w:rsid w:val="007B1DB0"/>
    <w:rsid w:val="007B35DC"/>
    <w:rsid w:val="007B3EAE"/>
    <w:rsid w:val="007B4958"/>
    <w:rsid w:val="007B4EFA"/>
    <w:rsid w:val="007B55D1"/>
    <w:rsid w:val="007B5FCB"/>
    <w:rsid w:val="007B7D53"/>
    <w:rsid w:val="007B7E0F"/>
    <w:rsid w:val="007B7E31"/>
    <w:rsid w:val="007C0DCA"/>
    <w:rsid w:val="007C18A3"/>
    <w:rsid w:val="007C1F54"/>
    <w:rsid w:val="007C2E66"/>
    <w:rsid w:val="007C400A"/>
    <w:rsid w:val="007C40CD"/>
    <w:rsid w:val="007C44E1"/>
    <w:rsid w:val="007C4D1D"/>
    <w:rsid w:val="007C4EE4"/>
    <w:rsid w:val="007C789F"/>
    <w:rsid w:val="007C7E0C"/>
    <w:rsid w:val="007D1005"/>
    <w:rsid w:val="007D2F48"/>
    <w:rsid w:val="007D3444"/>
    <w:rsid w:val="007D363C"/>
    <w:rsid w:val="007D39DF"/>
    <w:rsid w:val="007D43E3"/>
    <w:rsid w:val="007D4D69"/>
    <w:rsid w:val="007D5805"/>
    <w:rsid w:val="007D5E2C"/>
    <w:rsid w:val="007E28A6"/>
    <w:rsid w:val="007E3C3E"/>
    <w:rsid w:val="007E4CE4"/>
    <w:rsid w:val="007E5652"/>
    <w:rsid w:val="007E6359"/>
    <w:rsid w:val="007E6955"/>
    <w:rsid w:val="007F0757"/>
    <w:rsid w:val="007F1F77"/>
    <w:rsid w:val="007F1F90"/>
    <w:rsid w:val="007F2210"/>
    <w:rsid w:val="007F23FB"/>
    <w:rsid w:val="007F28B7"/>
    <w:rsid w:val="007F4A8B"/>
    <w:rsid w:val="007F54B4"/>
    <w:rsid w:val="007F5855"/>
    <w:rsid w:val="007F6A4F"/>
    <w:rsid w:val="007F6B67"/>
    <w:rsid w:val="00800DEE"/>
    <w:rsid w:val="00801799"/>
    <w:rsid w:val="00801A1F"/>
    <w:rsid w:val="008023D0"/>
    <w:rsid w:val="00802F46"/>
    <w:rsid w:val="0080393C"/>
    <w:rsid w:val="00803EF1"/>
    <w:rsid w:val="00804833"/>
    <w:rsid w:val="00804B08"/>
    <w:rsid w:val="008058A6"/>
    <w:rsid w:val="00805AD9"/>
    <w:rsid w:val="008071AE"/>
    <w:rsid w:val="00807537"/>
    <w:rsid w:val="00807644"/>
    <w:rsid w:val="008103EE"/>
    <w:rsid w:val="00810AE9"/>
    <w:rsid w:val="00811980"/>
    <w:rsid w:val="008148A2"/>
    <w:rsid w:val="008149B7"/>
    <w:rsid w:val="00814DBD"/>
    <w:rsid w:val="00815B77"/>
    <w:rsid w:val="0081686D"/>
    <w:rsid w:val="00816DB5"/>
    <w:rsid w:val="00817649"/>
    <w:rsid w:val="00817A27"/>
    <w:rsid w:val="00820333"/>
    <w:rsid w:val="0082051F"/>
    <w:rsid w:val="00820AD5"/>
    <w:rsid w:val="00820BEA"/>
    <w:rsid w:val="00821FEE"/>
    <w:rsid w:val="0082386D"/>
    <w:rsid w:val="00823FB5"/>
    <w:rsid w:val="008241D8"/>
    <w:rsid w:val="00825F95"/>
    <w:rsid w:val="0082603C"/>
    <w:rsid w:val="0082635E"/>
    <w:rsid w:val="00826CB1"/>
    <w:rsid w:val="0082703D"/>
    <w:rsid w:val="00827F63"/>
    <w:rsid w:val="0083070E"/>
    <w:rsid w:val="008309AF"/>
    <w:rsid w:val="00830CBA"/>
    <w:rsid w:val="0083159A"/>
    <w:rsid w:val="0083182B"/>
    <w:rsid w:val="00831B75"/>
    <w:rsid w:val="00831F50"/>
    <w:rsid w:val="0083251A"/>
    <w:rsid w:val="00833152"/>
    <w:rsid w:val="008356DB"/>
    <w:rsid w:val="00835CFC"/>
    <w:rsid w:val="008367AB"/>
    <w:rsid w:val="008367D6"/>
    <w:rsid w:val="00836DA7"/>
    <w:rsid w:val="0083760E"/>
    <w:rsid w:val="00837674"/>
    <w:rsid w:val="008411B2"/>
    <w:rsid w:val="0084122A"/>
    <w:rsid w:val="00841364"/>
    <w:rsid w:val="008414BB"/>
    <w:rsid w:val="00841A4A"/>
    <w:rsid w:val="00842A28"/>
    <w:rsid w:val="008438AF"/>
    <w:rsid w:val="008448B0"/>
    <w:rsid w:val="00845131"/>
    <w:rsid w:val="008456A6"/>
    <w:rsid w:val="0084585D"/>
    <w:rsid w:val="00845B5D"/>
    <w:rsid w:val="008463FC"/>
    <w:rsid w:val="0084646F"/>
    <w:rsid w:val="008472AA"/>
    <w:rsid w:val="00847356"/>
    <w:rsid w:val="008476D8"/>
    <w:rsid w:val="00847829"/>
    <w:rsid w:val="00851CD0"/>
    <w:rsid w:val="008523A4"/>
    <w:rsid w:val="00853881"/>
    <w:rsid w:val="008559D1"/>
    <w:rsid w:val="00856D4E"/>
    <w:rsid w:val="00856FD9"/>
    <w:rsid w:val="008615AE"/>
    <w:rsid w:val="00861938"/>
    <w:rsid w:val="00862CDE"/>
    <w:rsid w:val="0086430E"/>
    <w:rsid w:val="00866C55"/>
    <w:rsid w:val="0087057E"/>
    <w:rsid w:val="00870861"/>
    <w:rsid w:val="00870BAB"/>
    <w:rsid w:val="00870C30"/>
    <w:rsid w:val="00870E71"/>
    <w:rsid w:val="008712E9"/>
    <w:rsid w:val="00872054"/>
    <w:rsid w:val="00874163"/>
    <w:rsid w:val="00874F76"/>
    <w:rsid w:val="00876E49"/>
    <w:rsid w:val="00877E82"/>
    <w:rsid w:val="00881546"/>
    <w:rsid w:val="008818BD"/>
    <w:rsid w:val="00882CA3"/>
    <w:rsid w:val="008837A4"/>
    <w:rsid w:val="00883BE8"/>
    <w:rsid w:val="00884553"/>
    <w:rsid w:val="00884782"/>
    <w:rsid w:val="008848F2"/>
    <w:rsid w:val="0088740F"/>
    <w:rsid w:val="00887721"/>
    <w:rsid w:val="00887930"/>
    <w:rsid w:val="008879D4"/>
    <w:rsid w:val="008906C6"/>
    <w:rsid w:val="008906E3"/>
    <w:rsid w:val="008917EF"/>
    <w:rsid w:val="008930EF"/>
    <w:rsid w:val="008946A4"/>
    <w:rsid w:val="00894942"/>
    <w:rsid w:val="00894F35"/>
    <w:rsid w:val="00895AC2"/>
    <w:rsid w:val="00895CFE"/>
    <w:rsid w:val="00896C4F"/>
    <w:rsid w:val="0089712F"/>
    <w:rsid w:val="00897B7D"/>
    <w:rsid w:val="00897D63"/>
    <w:rsid w:val="008A10DF"/>
    <w:rsid w:val="008A17BA"/>
    <w:rsid w:val="008A199E"/>
    <w:rsid w:val="008A1FBD"/>
    <w:rsid w:val="008A2CF8"/>
    <w:rsid w:val="008A390E"/>
    <w:rsid w:val="008A7FB0"/>
    <w:rsid w:val="008B0EBF"/>
    <w:rsid w:val="008B1406"/>
    <w:rsid w:val="008B1D14"/>
    <w:rsid w:val="008B21EE"/>
    <w:rsid w:val="008B2EE7"/>
    <w:rsid w:val="008B3B23"/>
    <w:rsid w:val="008B40B3"/>
    <w:rsid w:val="008B4C2E"/>
    <w:rsid w:val="008B4CCC"/>
    <w:rsid w:val="008B4D82"/>
    <w:rsid w:val="008B53B6"/>
    <w:rsid w:val="008B594A"/>
    <w:rsid w:val="008B611E"/>
    <w:rsid w:val="008B6EE2"/>
    <w:rsid w:val="008B79D3"/>
    <w:rsid w:val="008B7E93"/>
    <w:rsid w:val="008C0215"/>
    <w:rsid w:val="008C111D"/>
    <w:rsid w:val="008C14BD"/>
    <w:rsid w:val="008C19F3"/>
    <w:rsid w:val="008C1AEC"/>
    <w:rsid w:val="008C2579"/>
    <w:rsid w:val="008C35F9"/>
    <w:rsid w:val="008C3AB2"/>
    <w:rsid w:val="008C5280"/>
    <w:rsid w:val="008C59F2"/>
    <w:rsid w:val="008C5DFB"/>
    <w:rsid w:val="008C69C8"/>
    <w:rsid w:val="008C7B00"/>
    <w:rsid w:val="008C7CF1"/>
    <w:rsid w:val="008D01BB"/>
    <w:rsid w:val="008D01FC"/>
    <w:rsid w:val="008D04FC"/>
    <w:rsid w:val="008D112F"/>
    <w:rsid w:val="008D1E3F"/>
    <w:rsid w:val="008D2395"/>
    <w:rsid w:val="008D2593"/>
    <w:rsid w:val="008D2602"/>
    <w:rsid w:val="008D2ABF"/>
    <w:rsid w:val="008D473E"/>
    <w:rsid w:val="008D59AD"/>
    <w:rsid w:val="008D5F12"/>
    <w:rsid w:val="008D799D"/>
    <w:rsid w:val="008D79F2"/>
    <w:rsid w:val="008E0FE3"/>
    <w:rsid w:val="008E128A"/>
    <w:rsid w:val="008E1A75"/>
    <w:rsid w:val="008E1F07"/>
    <w:rsid w:val="008E3A76"/>
    <w:rsid w:val="008E42AC"/>
    <w:rsid w:val="008E46C9"/>
    <w:rsid w:val="008E6F8E"/>
    <w:rsid w:val="008F0537"/>
    <w:rsid w:val="008F0989"/>
    <w:rsid w:val="008F0E6D"/>
    <w:rsid w:val="008F1629"/>
    <w:rsid w:val="008F252C"/>
    <w:rsid w:val="008F253C"/>
    <w:rsid w:val="008F318F"/>
    <w:rsid w:val="008F3D83"/>
    <w:rsid w:val="008F3F66"/>
    <w:rsid w:val="008F44D0"/>
    <w:rsid w:val="008F5031"/>
    <w:rsid w:val="008F58EE"/>
    <w:rsid w:val="008F684C"/>
    <w:rsid w:val="008F69AC"/>
    <w:rsid w:val="0090117F"/>
    <w:rsid w:val="00901821"/>
    <w:rsid w:val="00901E0D"/>
    <w:rsid w:val="00902368"/>
    <w:rsid w:val="009033FC"/>
    <w:rsid w:val="009034BF"/>
    <w:rsid w:val="00903805"/>
    <w:rsid w:val="00903C62"/>
    <w:rsid w:val="0090438B"/>
    <w:rsid w:val="009045DB"/>
    <w:rsid w:val="00904722"/>
    <w:rsid w:val="00904EBF"/>
    <w:rsid w:val="00905044"/>
    <w:rsid w:val="0090527D"/>
    <w:rsid w:val="00905280"/>
    <w:rsid w:val="009059FE"/>
    <w:rsid w:val="00905B87"/>
    <w:rsid w:val="00905EC6"/>
    <w:rsid w:val="009061B9"/>
    <w:rsid w:val="00906424"/>
    <w:rsid w:val="0090661B"/>
    <w:rsid w:val="00906C85"/>
    <w:rsid w:val="00907BA7"/>
    <w:rsid w:val="00907F93"/>
    <w:rsid w:val="0091095E"/>
    <w:rsid w:val="00911607"/>
    <w:rsid w:val="00911ECB"/>
    <w:rsid w:val="009133DC"/>
    <w:rsid w:val="00913B12"/>
    <w:rsid w:val="0091436F"/>
    <w:rsid w:val="00914A92"/>
    <w:rsid w:val="00915347"/>
    <w:rsid w:val="00915B95"/>
    <w:rsid w:val="009176BB"/>
    <w:rsid w:val="009211CC"/>
    <w:rsid w:val="00921385"/>
    <w:rsid w:val="00923037"/>
    <w:rsid w:val="00923605"/>
    <w:rsid w:val="00923FDA"/>
    <w:rsid w:val="00924C4F"/>
    <w:rsid w:val="00924DD8"/>
    <w:rsid w:val="00926DE0"/>
    <w:rsid w:val="00927050"/>
    <w:rsid w:val="009302E9"/>
    <w:rsid w:val="00930880"/>
    <w:rsid w:val="00930917"/>
    <w:rsid w:val="00930D69"/>
    <w:rsid w:val="009310D3"/>
    <w:rsid w:val="00931BB5"/>
    <w:rsid w:val="00931F8E"/>
    <w:rsid w:val="00932F21"/>
    <w:rsid w:val="009353F0"/>
    <w:rsid w:val="00935BED"/>
    <w:rsid w:val="00935DF2"/>
    <w:rsid w:val="0093694B"/>
    <w:rsid w:val="00940565"/>
    <w:rsid w:val="00940AB7"/>
    <w:rsid w:val="00940ECD"/>
    <w:rsid w:val="0094128C"/>
    <w:rsid w:val="00941F75"/>
    <w:rsid w:val="0094215B"/>
    <w:rsid w:val="00942D66"/>
    <w:rsid w:val="009434A9"/>
    <w:rsid w:val="00944050"/>
    <w:rsid w:val="00944647"/>
    <w:rsid w:val="0094485C"/>
    <w:rsid w:val="00944970"/>
    <w:rsid w:val="00944A3C"/>
    <w:rsid w:val="00944C7C"/>
    <w:rsid w:val="00945526"/>
    <w:rsid w:val="009462D1"/>
    <w:rsid w:val="009464BB"/>
    <w:rsid w:val="00946CE4"/>
    <w:rsid w:val="00946DF1"/>
    <w:rsid w:val="00947EB2"/>
    <w:rsid w:val="00950C6E"/>
    <w:rsid w:val="00951565"/>
    <w:rsid w:val="00951B9B"/>
    <w:rsid w:val="009528F7"/>
    <w:rsid w:val="00952C1A"/>
    <w:rsid w:val="00953945"/>
    <w:rsid w:val="00953AB5"/>
    <w:rsid w:val="00953E65"/>
    <w:rsid w:val="00954F8B"/>
    <w:rsid w:val="009555E3"/>
    <w:rsid w:val="0095570C"/>
    <w:rsid w:val="00955DF0"/>
    <w:rsid w:val="00955FB7"/>
    <w:rsid w:val="00956071"/>
    <w:rsid w:val="009572B1"/>
    <w:rsid w:val="009578A5"/>
    <w:rsid w:val="00957B6F"/>
    <w:rsid w:val="009605C5"/>
    <w:rsid w:val="009609D3"/>
    <w:rsid w:val="00960E8F"/>
    <w:rsid w:val="0096109F"/>
    <w:rsid w:val="009623A7"/>
    <w:rsid w:val="00962804"/>
    <w:rsid w:val="009629C1"/>
    <w:rsid w:val="00963AC1"/>
    <w:rsid w:val="0096484F"/>
    <w:rsid w:val="00964D97"/>
    <w:rsid w:val="0096528B"/>
    <w:rsid w:val="00966ADF"/>
    <w:rsid w:val="00966B6F"/>
    <w:rsid w:val="00966BD5"/>
    <w:rsid w:val="00966DB4"/>
    <w:rsid w:val="00967111"/>
    <w:rsid w:val="00967198"/>
    <w:rsid w:val="00967AC2"/>
    <w:rsid w:val="00970437"/>
    <w:rsid w:val="00971CC0"/>
    <w:rsid w:val="0097271D"/>
    <w:rsid w:val="009755C9"/>
    <w:rsid w:val="00975EA7"/>
    <w:rsid w:val="00975F71"/>
    <w:rsid w:val="00976893"/>
    <w:rsid w:val="00976D11"/>
    <w:rsid w:val="00980EEF"/>
    <w:rsid w:val="00981CD3"/>
    <w:rsid w:val="00982A2B"/>
    <w:rsid w:val="00982FE5"/>
    <w:rsid w:val="00982FF0"/>
    <w:rsid w:val="009844AF"/>
    <w:rsid w:val="00984C04"/>
    <w:rsid w:val="009853B2"/>
    <w:rsid w:val="009855DA"/>
    <w:rsid w:val="009868D1"/>
    <w:rsid w:val="00987B02"/>
    <w:rsid w:val="00987B7B"/>
    <w:rsid w:val="00990510"/>
    <w:rsid w:val="009916C9"/>
    <w:rsid w:val="00994A12"/>
    <w:rsid w:val="00994D63"/>
    <w:rsid w:val="0099537D"/>
    <w:rsid w:val="00995741"/>
    <w:rsid w:val="00995C7E"/>
    <w:rsid w:val="0099690F"/>
    <w:rsid w:val="00996A6E"/>
    <w:rsid w:val="00996EF5"/>
    <w:rsid w:val="009974AA"/>
    <w:rsid w:val="009A0550"/>
    <w:rsid w:val="009A06FF"/>
    <w:rsid w:val="009A0A58"/>
    <w:rsid w:val="009A0DF2"/>
    <w:rsid w:val="009A11DC"/>
    <w:rsid w:val="009A38C2"/>
    <w:rsid w:val="009A45C9"/>
    <w:rsid w:val="009A4A4C"/>
    <w:rsid w:val="009A4F2C"/>
    <w:rsid w:val="009A53CA"/>
    <w:rsid w:val="009A5D3F"/>
    <w:rsid w:val="009A5DA1"/>
    <w:rsid w:val="009A6F4A"/>
    <w:rsid w:val="009B0141"/>
    <w:rsid w:val="009B0538"/>
    <w:rsid w:val="009B0D05"/>
    <w:rsid w:val="009B0F2F"/>
    <w:rsid w:val="009B1898"/>
    <w:rsid w:val="009B1EC4"/>
    <w:rsid w:val="009B22F0"/>
    <w:rsid w:val="009B2BAD"/>
    <w:rsid w:val="009B3170"/>
    <w:rsid w:val="009B3816"/>
    <w:rsid w:val="009B3AD9"/>
    <w:rsid w:val="009B3D85"/>
    <w:rsid w:val="009B41FD"/>
    <w:rsid w:val="009B4C28"/>
    <w:rsid w:val="009B5B46"/>
    <w:rsid w:val="009B60E4"/>
    <w:rsid w:val="009B681D"/>
    <w:rsid w:val="009B6CE4"/>
    <w:rsid w:val="009B6D11"/>
    <w:rsid w:val="009B6D56"/>
    <w:rsid w:val="009C1AAF"/>
    <w:rsid w:val="009C1BE8"/>
    <w:rsid w:val="009C2BC0"/>
    <w:rsid w:val="009C2DF6"/>
    <w:rsid w:val="009C32FE"/>
    <w:rsid w:val="009C3C06"/>
    <w:rsid w:val="009C3D23"/>
    <w:rsid w:val="009C3D7E"/>
    <w:rsid w:val="009C3ED9"/>
    <w:rsid w:val="009C402D"/>
    <w:rsid w:val="009C4EB4"/>
    <w:rsid w:val="009C509A"/>
    <w:rsid w:val="009C5504"/>
    <w:rsid w:val="009C571C"/>
    <w:rsid w:val="009C6572"/>
    <w:rsid w:val="009C693C"/>
    <w:rsid w:val="009C6D69"/>
    <w:rsid w:val="009C77C2"/>
    <w:rsid w:val="009C7A67"/>
    <w:rsid w:val="009D0509"/>
    <w:rsid w:val="009D073E"/>
    <w:rsid w:val="009D0752"/>
    <w:rsid w:val="009D1BF8"/>
    <w:rsid w:val="009D2836"/>
    <w:rsid w:val="009D3169"/>
    <w:rsid w:val="009D3320"/>
    <w:rsid w:val="009D35ED"/>
    <w:rsid w:val="009D3804"/>
    <w:rsid w:val="009D4B66"/>
    <w:rsid w:val="009D4F01"/>
    <w:rsid w:val="009D5A12"/>
    <w:rsid w:val="009D783D"/>
    <w:rsid w:val="009D7926"/>
    <w:rsid w:val="009E02D2"/>
    <w:rsid w:val="009E06E4"/>
    <w:rsid w:val="009E0BBB"/>
    <w:rsid w:val="009E12CC"/>
    <w:rsid w:val="009E2443"/>
    <w:rsid w:val="009E26F8"/>
    <w:rsid w:val="009E33F2"/>
    <w:rsid w:val="009E4990"/>
    <w:rsid w:val="009E69D3"/>
    <w:rsid w:val="009E7802"/>
    <w:rsid w:val="009E7AC5"/>
    <w:rsid w:val="009F03BE"/>
    <w:rsid w:val="009F2A71"/>
    <w:rsid w:val="009F2CE7"/>
    <w:rsid w:val="009F2EEF"/>
    <w:rsid w:val="009F414E"/>
    <w:rsid w:val="009F4766"/>
    <w:rsid w:val="009F4C63"/>
    <w:rsid w:val="009F6372"/>
    <w:rsid w:val="009F6E41"/>
    <w:rsid w:val="009F7767"/>
    <w:rsid w:val="00A00E82"/>
    <w:rsid w:val="00A0123F"/>
    <w:rsid w:val="00A016CE"/>
    <w:rsid w:val="00A023F7"/>
    <w:rsid w:val="00A0289F"/>
    <w:rsid w:val="00A0338A"/>
    <w:rsid w:val="00A03B7E"/>
    <w:rsid w:val="00A03EF4"/>
    <w:rsid w:val="00A0427E"/>
    <w:rsid w:val="00A0671D"/>
    <w:rsid w:val="00A0770B"/>
    <w:rsid w:val="00A10826"/>
    <w:rsid w:val="00A10B74"/>
    <w:rsid w:val="00A11CDB"/>
    <w:rsid w:val="00A11FC6"/>
    <w:rsid w:val="00A12551"/>
    <w:rsid w:val="00A14AB5"/>
    <w:rsid w:val="00A15000"/>
    <w:rsid w:val="00A159BE"/>
    <w:rsid w:val="00A162AE"/>
    <w:rsid w:val="00A16302"/>
    <w:rsid w:val="00A20041"/>
    <w:rsid w:val="00A20824"/>
    <w:rsid w:val="00A20A8D"/>
    <w:rsid w:val="00A224C7"/>
    <w:rsid w:val="00A22DC5"/>
    <w:rsid w:val="00A24A21"/>
    <w:rsid w:val="00A25FFD"/>
    <w:rsid w:val="00A27AF9"/>
    <w:rsid w:val="00A30B86"/>
    <w:rsid w:val="00A3115B"/>
    <w:rsid w:val="00A31945"/>
    <w:rsid w:val="00A31F03"/>
    <w:rsid w:val="00A32803"/>
    <w:rsid w:val="00A32902"/>
    <w:rsid w:val="00A330D0"/>
    <w:rsid w:val="00A33B1D"/>
    <w:rsid w:val="00A33F21"/>
    <w:rsid w:val="00A34D93"/>
    <w:rsid w:val="00A355B6"/>
    <w:rsid w:val="00A35864"/>
    <w:rsid w:val="00A361A0"/>
    <w:rsid w:val="00A36FE9"/>
    <w:rsid w:val="00A37AD9"/>
    <w:rsid w:val="00A37AEE"/>
    <w:rsid w:val="00A401EF"/>
    <w:rsid w:val="00A40EC6"/>
    <w:rsid w:val="00A4312A"/>
    <w:rsid w:val="00A43774"/>
    <w:rsid w:val="00A45E36"/>
    <w:rsid w:val="00A45E65"/>
    <w:rsid w:val="00A501B6"/>
    <w:rsid w:val="00A50745"/>
    <w:rsid w:val="00A5419A"/>
    <w:rsid w:val="00A5535C"/>
    <w:rsid w:val="00A5545C"/>
    <w:rsid w:val="00A55DCA"/>
    <w:rsid w:val="00A55F66"/>
    <w:rsid w:val="00A566C6"/>
    <w:rsid w:val="00A56A63"/>
    <w:rsid w:val="00A56F81"/>
    <w:rsid w:val="00A56FE6"/>
    <w:rsid w:val="00A57705"/>
    <w:rsid w:val="00A60E6F"/>
    <w:rsid w:val="00A61BAE"/>
    <w:rsid w:val="00A64314"/>
    <w:rsid w:val="00A6462C"/>
    <w:rsid w:val="00A6557A"/>
    <w:rsid w:val="00A65585"/>
    <w:rsid w:val="00A65F93"/>
    <w:rsid w:val="00A65FEF"/>
    <w:rsid w:val="00A66CC3"/>
    <w:rsid w:val="00A67025"/>
    <w:rsid w:val="00A67934"/>
    <w:rsid w:val="00A71429"/>
    <w:rsid w:val="00A71652"/>
    <w:rsid w:val="00A7321F"/>
    <w:rsid w:val="00A73E8C"/>
    <w:rsid w:val="00A73EAB"/>
    <w:rsid w:val="00A74973"/>
    <w:rsid w:val="00A75707"/>
    <w:rsid w:val="00A757B4"/>
    <w:rsid w:val="00A75B70"/>
    <w:rsid w:val="00A76065"/>
    <w:rsid w:val="00A77269"/>
    <w:rsid w:val="00A77418"/>
    <w:rsid w:val="00A776B7"/>
    <w:rsid w:val="00A81A85"/>
    <w:rsid w:val="00A825DC"/>
    <w:rsid w:val="00A825F3"/>
    <w:rsid w:val="00A82F87"/>
    <w:rsid w:val="00A83401"/>
    <w:rsid w:val="00A83451"/>
    <w:rsid w:val="00A8366B"/>
    <w:rsid w:val="00A83AAD"/>
    <w:rsid w:val="00A85A8C"/>
    <w:rsid w:val="00A876B6"/>
    <w:rsid w:val="00A878FC"/>
    <w:rsid w:val="00A90499"/>
    <w:rsid w:val="00A90700"/>
    <w:rsid w:val="00A90C03"/>
    <w:rsid w:val="00A90FCA"/>
    <w:rsid w:val="00A912FE"/>
    <w:rsid w:val="00A91C05"/>
    <w:rsid w:val="00A91C7C"/>
    <w:rsid w:val="00A93C56"/>
    <w:rsid w:val="00A93D83"/>
    <w:rsid w:val="00A94E6B"/>
    <w:rsid w:val="00A95631"/>
    <w:rsid w:val="00A959B8"/>
    <w:rsid w:val="00A95D48"/>
    <w:rsid w:val="00A9627E"/>
    <w:rsid w:val="00A96C1E"/>
    <w:rsid w:val="00A96FAF"/>
    <w:rsid w:val="00A97BEC"/>
    <w:rsid w:val="00A97ED1"/>
    <w:rsid w:val="00AA1A4A"/>
    <w:rsid w:val="00AA206C"/>
    <w:rsid w:val="00AA2254"/>
    <w:rsid w:val="00AA232E"/>
    <w:rsid w:val="00AA2D47"/>
    <w:rsid w:val="00AA4C44"/>
    <w:rsid w:val="00AA4C48"/>
    <w:rsid w:val="00AA5068"/>
    <w:rsid w:val="00AA5788"/>
    <w:rsid w:val="00AA79B6"/>
    <w:rsid w:val="00AB01C3"/>
    <w:rsid w:val="00AB0A52"/>
    <w:rsid w:val="00AB1949"/>
    <w:rsid w:val="00AB1999"/>
    <w:rsid w:val="00AB2FEF"/>
    <w:rsid w:val="00AB315C"/>
    <w:rsid w:val="00AB31DE"/>
    <w:rsid w:val="00AB357C"/>
    <w:rsid w:val="00AB5003"/>
    <w:rsid w:val="00AB558C"/>
    <w:rsid w:val="00AB56DA"/>
    <w:rsid w:val="00AB5D27"/>
    <w:rsid w:val="00AB73BC"/>
    <w:rsid w:val="00AB74BC"/>
    <w:rsid w:val="00AB78B9"/>
    <w:rsid w:val="00AB7AAC"/>
    <w:rsid w:val="00AB7CAC"/>
    <w:rsid w:val="00AC09AD"/>
    <w:rsid w:val="00AC2A95"/>
    <w:rsid w:val="00AC2CF5"/>
    <w:rsid w:val="00AC2E01"/>
    <w:rsid w:val="00AC2F3A"/>
    <w:rsid w:val="00AC385C"/>
    <w:rsid w:val="00AC3D11"/>
    <w:rsid w:val="00AC3EF3"/>
    <w:rsid w:val="00AC4997"/>
    <w:rsid w:val="00AC61DC"/>
    <w:rsid w:val="00AC6E29"/>
    <w:rsid w:val="00AC79DA"/>
    <w:rsid w:val="00AD031E"/>
    <w:rsid w:val="00AD2613"/>
    <w:rsid w:val="00AD29B1"/>
    <w:rsid w:val="00AD29EF"/>
    <w:rsid w:val="00AD3711"/>
    <w:rsid w:val="00AD4293"/>
    <w:rsid w:val="00AD4DD6"/>
    <w:rsid w:val="00AD5F57"/>
    <w:rsid w:val="00AD6283"/>
    <w:rsid w:val="00AD6D09"/>
    <w:rsid w:val="00AD6EF4"/>
    <w:rsid w:val="00AD7123"/>
    <w:rsid w:val="00AD73BA"/>
    <w:rsid w:val="00AE02C6"/>
    <w:rsid w:val="00AE05F1"/>
    <w:rsid w:val="00AE15E1"/>
    <w:rsid w:val="00AE1AA5"/>
    <w:rsid w:val="00AE1E27"/>
    <w:rsid w:val="00AE2190"/>
    <w:rsid w:val="00AE304A"/>
    <w:rsid w:val="00AE3750"/>
    <w:rsid w:val="00AE3E0C"/>
    <w:rsid w:val="00AE4005"/>
    <w:rsid w:val="00AE4249"/>
    <w:rsid w:val="00AE5681"/>
    <w:rsid w:val="00AE5AB7"/>
    <w:rsid w:val="00AE6DBA"/>
    <w:rsid w:val="00AE76DA"/>
    <w:rsid w:val="00AE7F49"/>
    <w:rsid w:val="00AF2FBF"/>
    <w:rsid w:val="00AF447F"/>
    <w:rsid w:val="00AF4819"/>
    <w:rsid w:val="00AF4D5D"/>
    <w:rsid w:val="00AF537B"/>
    <w:rsid w:val="00B00B5C"/>
    <w:rsid w:val="00B01043"/>
    <w:rsid w:val="00B01964"/>
    <w:rsid w:val="00B01D00"/>
    <w:rsid w:val="00B0204F"/>
    <w:rsid w:val="00B052D5"/>
    <w:rsid w:val="00B0549B"/>
    <w:rsid w:val="00B05C1C"/>
    <w:rsid w:val="00B0668D"/>
    <w:rsid w:val="00B069FE"/>
    <w:rsid w:val="00B109B1"/>
    <w:rsid w:val="00B10A62"/>
    <w:rsid w:val="00B10A89"/>
    <w:rsid w:val="00B11098"/>
    <w:rsid w:val="00B11379"/>
    <w:rsid w:val="00B1152E"/>
    <w:rsid w:val="00B12B10"/>
    <w:rsid w:val="00B13899"/>
    <w:rsid w:val="00B14D03"/>
    <w:rsid w:val="00B15EF5"/>
    <w:rsid w:val="00B163A8"/>
    <w:rsid w:val="00B17688"/>
    <w:rsid w:val="00B20BB2"/>
    <w:rsid w:val="00B22171"/>
    <w:rsid w:val="00B22476"/>
    <w:rsid w:val="00B22662"/>
    <w:rsid w:val="00B229B1"/>
    <w:rsid w:val="00B23039"/>
    <w:rsid w:val="00B23A36"/>
    <w:rsid w:val="00B23ADF"/>
    <w:rsid w:val="00B24575"/>
    <w:rsid w:val="00B249B4"/>
    <w:rsid w:val="00B26116"/>
    <w:rsid w:val="00B26D5E"/>
    <w:rsid w:val="00B30312"/>
    <w:rsid w:val="00B303EB"/>
    <w:rsid w:val="00B3055B"/>
    <w:rsid w:val="00B305DA"/>
    <w:rsid w:val="00B31486"/>
    <w:rsid w:val="00B322A2"/>
    <w:rsid w:val="00B327B1"/>
    <w:rsid w:val="00B3287A"/>
    <w:rsid w:val="00B32FE5"/>
    <w:rsid w:val="00B33DFE"/>
    <w:rsid w:val="00B34A45"/>
    <w:rsid w:val="00B34F31"/>
    <w:rsid w:val="00B355C1"/>
    <w:rsid w:val="00B35C60"/>
    <w:rsid w:val="00B3734E"/>
    <w:rsid w:val="00B3770B"/>
    <w:rsid w:val="00B37AE1"/>
    <w:rsid w:val="00B404E9"/>
    <w:rsid w:val="00B40E2B"/>
    <w:rsid w:val="00B41CAC"/>
    <w:rsid w:val="00B41CC4"/>
    <w:rsid w:val="00B41D11"/>
    <w:rsid w:val="00B41F70"/>
    <w:rsid w:val="00B422DA"/>
    <w:rsid w:val="00B42DDF"/>
    <w:rsid w:val="00B43D3E"/>
    <w:rsid w:val="00B4570C"/>
    <w:rsid w:val="00B45977"/>
    <w:rsid w:val="00B463A2"/>
    <w:rsid w:val="00B46794"/>
    <w:rsid w:val="00B47539"/>
    <w:rsid w:val="00B50ED3"/>
    <w:rsid w:val="00B51244"/>
    <w:rsid w:val="00B516DF"/>
    <w:rsid w:val="00B51C2D"/>
    <w:rsid w:val="00B51E9B"/>
    <w:rsid w:val="00B52525"/>
    <w:rsid w:val="00B5261C"/>
    <w:rsid w:val="00B533A6"/>
    <w:rsid w:val="00B53856"/>
    <w:rsid w:val="00B5419A"/>
    <w:rsid w:val="00B54382"/>
    <w:rsid w:val="00B54ED1"/>
    <w:rsid w:val="00B55E04"/>
    <w:rsid w:val="00B5616E"/>
    <w:rsid w:val="00B5728B"/>
    <w:rsid w:val="00B600D7"/>
    <w:rsid w:val="00B60B35"/>
    <w:rsid w:val="00B62AFF"/>
    <w:rsid w:val="00B63349"/>
    <w:rsid w:val="00B64683"/>
    <w:rsid w:val="00B64999"/>
    <w:rsid w:val="00B64D22"/>
    <w:rsid w:val="00B64F8A"/>
    <w:rsid w:val="00B651B0"/>
    <w:rsid w:val="00B65F19"/>
    <w:rsid w:val="00B66FE4"/>
    <w:rsid w:val="00B67DCE"/>
    <w:rsid w:val="00B70594"/>
    <w:rsid w:val="00B70BE6"/>
    <w:rsid w:val="00B720D9"/>
    <w:rsid w:val="00B72219"/>
    <w:rsid w:val="00B7238E"/>
    <w:rsid w:val="00B7292E"/>
    <w:rsid w:val="00B73FCC"/>
    <w:rsid w:val="00B74DC2"/>
    <w:rsid w:val="00B758F3"/>
    <w:rsid w:val="00B76644"/>
    <w:rsid w:val="00B766E3"/>
    <w:rsid w:val="00B7793F"/>
    <w:rsid w:val="00B77C64"/>
    <w:rsid w:val="00B805F6"/>
    <w:rsid w:val="00B8123E"/>
    <w:rsid w:val="00B81FC2"/>
    <w:rsid w:val="00B82D9E"/>
    <w:rsid w:val="00B85239"/>
    <w:rsid w:val="00B860A3"/>
    <w:rsid w:val="00B860B9"/>
    <w:rsid w:val="00B86935"/>
    <w:rsid w:val="00B877C2"/>
    <w:rsid w:val="00B904C2"/>
    <w:rsid w:val="00B90806"/>
    <w:rsid w:val="00B90809"/>
    <w:rsid w:val="00B90F1F"/>
    <w:rsid w:val="00B91159"/>
    <w:rsid w:val="00B91A2B"/>
    <w:rsid w:val="00B92193"/>
    <w:rsid w:val="00B9397D"/>
    <w:rsid w:val="00B95D81"/>
    <w:rsid w:val="00B95FF0"/>
    <w:rsid w:val="00B97A53"/>
    <w:rsid w:val="00BA0766"/>
    <w:rsid w:val="00BA0E61"/>
    <w:rsid w:val="00BA141C"/>
    <w:rsid w:val="00BA23F4"/>
    <w:rsid w:val="00BA3023"/>
    <w:rsid w:val="00BA32FF"/>
    <w:rsid w:val="00BA3E79"/>
    <w:rsid w:val="00BA41E4"/>
    <w:rsid w:val="00BA47B6"/>
    <w:rsid w:val="00BA5A6D"/>
    <w:rsid w:val="00BA6968"/>
    <w:rsid w:val="00BA6D31"/>
    <w:rsid w:val="00BA7D17"/>
    <w:rsid w:val="00BB099C"/>
    <w:rsid w:val="00BB1287"/>
    <w:rsid w:val="00BB24B1"/>
    <w:rsid w:val="00BB2A1D"/>
    <w:rsid w:val="00BB4315"/>
    <w:rsid w:val="00BB48DC"/>
    <w:rsid w:val="00BB4C7F"/>
    <w:rsid w:val="00BB59F3"/>
    <w:rsid w:val="00BB5A6A"/>
    <w:rsid w:val="00BB5F59"/>
    <w:rsid w:val="00BC00FB"/>
    <w:rsid w:val="00BC103D"/>
    <w:rsid w:val="00BC12CA"/>
    <w:rsid w:val="00BC1A0C"/>
    <w:rsid w:val="00BC1B88"/>
    <w:rsid w:val="00BC3018"/>
    <w:rsid w:val="00BC30F4"/>
    <w:rsid w:val="00BC35C7"/>
    <w:rsid w:val="00BC4B21"/>
    <w:rsid w:val="00BC4CB6"/>
    <w:rsid w:val="00BC4F34"/>
    <w:rsid w:val="00BC606B"/>
    <w:rsid w:val="00BC62A0"/>
    <w:rsid w:val="00BC65A5"/>
    <w:rsid w:val="00BC65BC"/>
    <w:rsid w:val="00BC6A06"/>
    <w:rsid w:val="00BC75A4"/>
    <w:rsid w:val="00BD013C"/>
    <w:rsid w:val="00BD061D"/>
    <w:rsid w:val="00BD0681"/>
    <w:rsid w:val="00BD0A0D"/>
    <w:rsid w:val="00BD2935"/>
    <w:rsid w:val="00BD2D43"/>
    <w:rsid w:val="00BD3EC6"/>
    <w:rsid w:val="00BD4053"/>
    <w:rsid w:val="00BD4D39"/>
    <w:rsid w:val="00BD598B"/>
    <w:rsid w:val="00BD5D12"/>
    <w:rsid w:val="00BD626E"/>
    <w:rsid w:val="00BD6AFD"/>
    <w:rsid w:val="00BD76BB"/>
    <w:rsid w:val="00BD775C"/>
    <w:rsid w:val="00BE0C9F"/>
    <w:rsid w:val="00BE0DF5"/>
    <w:rsid w:val="00BE1984"/>
    <w:rsid w:val="00BE1E27"/>
    <w:rsid w:val="00BE21DD"/>
    <w:rsid w:val="00BE254A"/>
    <w:rsid w:val="00BE26A4"/>
    <w:rsid w:val="00BE306F"/>
    <w:rsid w:val="00BE31A0"/>
    <w:rsid w:val="00BE3466"/>
    <w:rsid w:val="00BE3F12"/>
    <w:rsid w:val="00BE55A8"/>
    <w:rsid w:val="00BE6743"/>
    <w:rsid w:val="00BE7EF4"/>
    <w:rsid w:val="00BF19CA"/>
    <w:rsid w:val="00BF1A6B"/>
    <w:rsid w:val="00BF2DA1"/>
    <w:rsid w:val="00BF2FBC"/>
    <w:rsid w:val="00BF31AD"/>
    <w:rsid w:val="00BF54BC"/>
    <w:rsid w:val="00BF5641"/>
    <w:rsid w:val="00BF5CD3"/>
    <w:rsid w:val="00BF64BD"/>
    <w:rsid w:val="00BF6C12"/>
    <w:rsid w:val="00C02369"/>
    <w:rsid w:val="00C04DF9"/>
    <w:rsid w:val="00C0547D"/>
    <w:rsid w:val="00C05FDD"/>
    <w:rsid w:val="00C069AC"/>
    <w:rsid w:val="00C072F0"/>
    <w:rsid w:val="00C1146B"/>
    <w:rsid w:val="00C11CDF"/>
    <w:rsid w:val="00C12005"/>
    <w:rsid w:val="00C12BBD"/>
    <w:rsid w:val="00C13694"/>
    <w:rsid w:val="00C1493F"/>
    <w:rsid w:val="00C14B4F"/>
    <w:rsid w:val="00C14FC9"/>
    <w:rsid w:val="00C156AF"/>
    <w:rsid w:val="00C16828"/>
    <w:rsid w:val="00C16A73"/>
    <w:rsid w:val="00C16AEA"/>
    <w:rsid w:val="00C16C82"/>
    <w:rsid w:val="00C17118"/>
    <w:rsid w:val="00C20C1D"/>
    <w:rsid w:val="00C212D8"/>
    <w:rsid w:val="00C217B0"/>
    <w:rsid w:val="00C21CF3"/>
    <w:rsid w:val="00C2255F"/>
    <w:rsid w:val="00C229D3"/>
    <w:rsid w:val="00C232C5"/>
    <w:rsid w:val="00C23721"/>
    <w:rsid w:val="00C23E50"/>
    <w:rsid w:val="00C2441C"/>
    <w:rsid w:val="00C263F0"/>
    <w:rsid w:val="00C3065D"/>
    <w:rsid w:val="00C3155D"/>
    <w:rsid w:val="00C31AC6"/>
    <w:rsid w:val="00C31CE5"/>
    <w:rsid w:val="00C32661"/>
    <w:rsid w:val="00C32F7E"/>
    <w:rsid w:val="00C332D6"/>
    <w:rsid w:val="00C333A0"/>
    <w:rsid w:val="00C33C26"/>
    <w:rsid w:val="00C33C31"/>
    <w:rsid w:val="00C3437D"/>
    <w:rsid w:val="00C35302"/>
    <w:rsid w:val="00C35D4D"/>
    <w:rsid w:val="00C366B6"/>
    <w:rsid w:val="00C368FA"/>
    <w:rsid w:val="00C36F28"/>
    <w:rsid w:val="00C37B5E"/>
    <w:rsid w:val="00C428B2"/>
    <w:rsid w:val="00C429BA"/>
    <w:rsid w:val="00C43060"/>
    <w:rsid w:val="00C435E7"/>
    <w:rsid w:val="00C43BB0"/>
    <w:rsid w:val="00C4454E"/>
    <w:rsid w:val="00C4515D"/>
    <w:rsid w:val="00C4522F"/>
    <w:rsid w:val="00C46E20"/>
    <w:rsid w:val="00C46E63"/>
    <w:rsid w:val="00C47479"/>
    <w:rsid w:val="00C51201"/>
    <w:rsid w:val="00C52113"/>
    <w:rsid w:val="00C53BFC"/>
    <w:rsid w:val="00C53EA6"/>
    <w:rsid w:val="00C53F13"/>
    <w:rsid w:val="00C5414E"/>
    <w:rsid w:val="00C55524"/>
    <w:rsid w:val="00C55E47"/>
    <w:rsid w:val="00C56217"/>
    <w:rsid w:val="00C5757F"/>
    <w:rsid w:val="00C600F3"/>
    <w:rsid w:val="00C60743"/>
    <w:rsid w:val="00C60AF9"/>
    <w:rsid w:val="00C6172F"/>
    <w:rsid w:val="00C63FB1"/>
    <w:rsid w:val="00C65A23"/>
    <w:rsid w:val="00C65C74"/>
    <w:rsid w:val="00C661F6"/>
    <w:rsid w:val="00C66671"/>
    <w:rsid w:val="00C66CC1"/>
    <w:rsid w:val="00C674D4"/>
    <w:rsid w:val="00C70348"/>
    <w:rsid w:val="00C704B8"/>
    <w:rsid w:val="00C70FB4"/>
    <w:rsid w:val="00C71137"/>
    <w:rsid w:val="00C72567"/>
    <w:rsid w:val="00C7585D"/>
    <w:rsid w:val="00C771B3"/>
    <w:rsid w:val="00C773E8"/>
    <w:rsid w:val="00C77C1E"/>
    <w:rsid w:val="00C807C6"/>
    <w:rsid w:val="00C814C4"/>
    <w:rsid w:val="00C82EA7"/>
    <w:rsid w:val="00C83002"/>
    <w:rsid w:val="00C849E7"/>
    <w:rsid w:val="00C878C0"/>
    <w:rsid w:val="00C908CC"/>
    <w:rsid w:val="00C90FA2"/>
    <w:rsid w:val="00C9115D"/>
    <w:rsid w:val="00C92DC1"/>
    <w:rsid w:val="00C933DE"/>
    <w:rsid w:val="00C94940"/>
    <w:rsid w:val="00C94E18"/>
    <w:rsid w:val="00C95886"/>
    <w:rsid w:val="00C96F74"/>
    <w:rsid w:val="00C97249"/>
    <w:rsid w:val="00C97B06"/>
    <w:rsid w:val="00CA045E"/>
    <w:rsid w:val="00CA052E"/>
    <w:rsid w:val="00CA0C74"/>
    <w:rsid w:val="00CA1157"/>
    <w:rsid w:val="00CA1E90"/>
    <w:rsid w:val="00CA23CA"/>
    <w:rsid w:val="00CA2628"/>
    <w:rsid w:val="00CA3967"/>
    <w:rsid w:val="00CA3F12"/>
    <w:rsid w:val="00CA4C08"/>
    <w:rsid w:val="00CA5178"/>
    <w:rsid w:val="00CA518A"/>
    <w:rsid w:val="00CA56CC"/>
    <w:rsid w:val="00CA6F4D"/>
    <w:rsid w:val="00CA7BAB"/>
    <w:rsid w:val="00CA7C82"/>
    <w:rsid w:val="00CB068D"/>
    <w:rsid w:val="00CB0BAB"/>
    <w:rsid w:val="00CB0FEC"/>
    <w:rsid w:val="00CB10EA"/>
    <w:rsid w:val="00CB16DB"/>
    <w:rsid w:val="00CB1F58"/>
    <w:rsid w:val="00CB288C"/>
    <w:rsid w:val="00CB2993"/>
    <w:rsid w:val="00CB2B99"/>
    <w:rsid w:val="00CB6241"/>
    <w:rsid w:val="00CB7844"/>
    <w:rsid w:val="00CB7F43"/>
    <w:rsid w:val="00CC08F6"/>
    <w:rsid w:val="00CC0A75"/>
    <w:rsid w:val="00CC1819"/>
    <w:rsid w:val="00CC1BED"/>
    <w:rsid w:val="00CC1F2D"/>
    <w:rsid w:val="00CC2880"/>
    <w:rsid w:val="00CC2B8B"/>
    <w:rsid w:val="00CC3B1F"/>
    <w:rsid w:val="00CC3D99"/>
    <w:rsid w:val="00CC4842"/>
    <w:rsid w:val="00CC4C2F"/>
    <w:rsid w:val="00CC52D8"/>
    <w:rsid w:val="00CC7E35"/>
    <w:rsid w:val="00CD08C5"/>
    <w:rsid w:val="00CD0D70"/>
    <w:rsid w:val="00CD3B7C"/>
    <w:rsid w:val="00CD46C2"/>
    <w:rsid w:val="00CD63EB"/>
    <w:rsid w:val="00CD71AD"/>
    <w:rsid w:val="00CD776D"/>
    <w:rsid w:val="00CD7C1B"/>
    <w:rsid w:val="00CE0553"/>
    <w:rsid w:val="00CE0D78"/>
    <w:rsid w:val="00CE134E"/>
    <w:rsid w:val="00CE1CF6"/>
    <w:rsid w:val="00CE1F62"/>
    <w:rsid w:val="00CE2B48"/>
    <w:rsid w:val="00CE2C2F"/>
    <w:rsid w:val="00CE35DC"/>
    <w:rsid w:val="00CE3612"/>
    <w:rsid w:val="00CE5025"/>
    <w:rsid w:val="00CE54BF"/>
    <w:rsid w:val="00CE6D49"/>
    <w:rsid w:val="00CF0BB2"/>
    <w:rsid w:val="00CF1015"/>
    <w:rsid w:val="00CF3808"/>
    <w:rsid w:val="00CF3F17"/>
    <w:rsid w:val="00CF5207"/>
    <w:rsid w:val="00CF5C24"/>
    <w:rsid w:val="00CF5E58"/>
    <w:rsid w:val="00D0049D"/>
    <w:rsid w:val="00D01631"/>
    <w:rsid w:val="00D017C5"/>
    <w:rsid w:val="00D024E2"/>
    <w:rsid w:val="00D02F03"/>
    <w:rsid w:val="00D032F9"/>
    <w:rsid w:val="00D035F7"/>
    <w:rsid w:val="00D0467F"/>
    <w:rsid w:val="00D04928"/>
    <w:rsid w:val="00D0599B"/>
    <w:rsid w:val="00D05B84"/>
    <w:rsid w:val="00D075AC"/>
    <w:rsid w:val="00D07655"/>
    <w:rsid w:val="00D10ADF"/>
    <w:rsid w:val="00D136D6"/>
    <w:rsid w:val="00D136ED"/>
    <w:rsid w:val="00D14AAC"/>
    <w:rsid w:val="00D15F27"/>
    <w:rsid w:val="00D16035"/>
    <w:rsid w:val="00D202AA"/>
    <w:rsid w:val="00D20697"/>
    <w:rsid w:val="00D215C0"/>
    <w:rsid w:val="00D219A8"/>
    <w:rsid w:val="00D21F75"/>
    <w:rsid w:val="00D2241E"/>
    <w:rsid w:val="00D2263C"/>
    <w:rsid w:val="00D2310E"/>
    <w:rsid w:val="00D24E40"/>
    <w:rsid w:val="00D25214"/>
    <w:rsid w:val="00D25EA9"/>
    <w:rsid w:val="00D261E3"/>
    <w:rsid w:val="00D2644A"/>
    <w:rsid w:val="00D2653A"/>
    <w:rsid w:val="00D274A0"/>
    <w:rsid w:val="00D27B8F"/>
    <w:rsid w:val="00D3101D"/>
    <w:rsid w:val="00D315E7"/>
    <w:rsid w:val="00D31B48"/>
    <w:rsid w:val="00D3248D"/>
    <w:rsid w:val="00D35534"/>
    <w:rsid w:val="00D35B27"/>
    <w:rsid w:val="00D36F39"/>
    <w:rsid w:val="00D4019F"/>
    <w:rsid w:val="00D41379"/>
    <w:rsid w:val="00D419CE"/>
    <w:rsid w:val="00D42290"/>
    <w:rsid w:val="00D428D2"/>
    <w:rsid w:val="00D42ABC"/>
    <w:rsid w:val="00D431B3"/>
    <w:rsid w:val="00D43FA0"/>
    <w:rsid w:val="00D446B1"/>
    <w:rsid w:val="00D456EC"/>
    <w:rsid w:val="00D45BCA"/>
    <w:rsid w:val="00D461F7"/>
    <w:rsid w:val="00D46728"/>
    <w:rsid w:val="00D46A8D"/>
    <w:rsid w:val="00D46C91"/>
    <w:rsid w:val="00D4757C"/>
    <w:rsid w:val="00D500A9"/>
    <w:rsid w:val="00D50893"/>
    <w:rsid w:val="00D50CC7"/>
    <w:rsid w:val="00D5233A"/>
    <w:rsid w:val="00D529DA"/>
    <w:rsid w:val="00D52CF2"/>
    <w:rsid w:val="00D52FA8"/>
    <w:rsid w:val="00D5364B"/>
    <w:rsid w:val="00D53A27"/>
    <w:rsid w:val="00D54CE0"/>
    <w:rsid w:val="00D55442"/>
    <w:rsid w:val="00D55975"/>
    <w:rsid w:val="00D55FB6"/>
    <w:rsid w:val="00D6068E"/>
    <w:rsid w:val="00D60BEC"/>
    <w:rsid w:val="00D61852"/>
    <w:rsid w:val="00D62D70"/>
    <w:rsid w:val="00D632D8"/>
    <w:rsid w:val="00D639A8"/>
    <w:rsid w:val="00D6465D"/>
    <w:rsid w:val="00D64891"/>
    <w:rsid w:val="00D64A43"/>
    <w:rsid w:val="00D64EE4"/>
    <w:rsid w:val="00D64F1B"/>
    <w:rsid w:val="00D65999"/>
    <w:rsid w:val="00D660F9"/>
    <w:rsid w:val="00D66AC1"/>
    <w:rsid w:val="00D66BA2"/>
    <w:rsid w:val="00D67A7F"/>
    <w:rsid w:val="00D67E3F"/>
    <w:rsid w:val="00D67E64"/>
    <w:rsid w:val="00D67ECE"/>
    <w:rsid w:val="00D725E7"/>
    <w:rsid w:val="00D72B78"/>
    <w:rsid w:val="00D72BFB"/>
    <w:rsid w:val="00D73374"/>
    <w:rsid w:val="00D75184"/>
    <w:rsid w:val="00D75691"/>
    <w:rsid w:val="00D75BB5"/>
    <w:rsid w:val="00D76179"/>
    <w:rsid w:val="00D768AA"/>
    <w:rsid w:val="00D76BE1"/>
    <w:rsid w:val="00D8002E"/>
    <w:rsid w:val="00D804B3"/>
    <w:rsid w:val="00D809FE"/>
    <w:rsid w:val="00D813E5"/>
    <w:rsid w:val="00D81A9D"/>
    <w:rsid w:val="00D838BD"/>
    <w:rsid w:val="00D84252"/>
    <w:rsid w:val="00D849C0"/>
    <w:rsid w:val="00D84C08"/>
    <w:rsid w:val="00D854B4"/>
    <w:rsid w:val="00D85770"/>
    <w:rsid w:val="00D858DF"/>
    <w:rsid w:val="00D861BF"/>
    <w:rsid w:val="00D8622A"/>
    <w:rsid w:val="00D86D90"/>
    <w:rsid w:val="00D871D2"/>
    <w:rsid w:val="00D9076D"/>
    <w:rsid w:val="00D908D6"/>
    <w:rsid w:val="00D913D7"/>
    <w:rsid w:val="00D91F2E"/>
    <w:rsid w:val="00D91F56"/>
    <w:rsid w:val="00D925EB"/>
    <w:rsid w:val="00D932DA"/>
    <w:rsid w:val="00D93923"/>
    <w:rsid w:val="00D9459A"/>
    <w:rsid w:val="00D95C33"/>
    <w:rsid w:val="00D96CF1"/>
    <w:rsid w:val="00D96EF6"/>
    <w:rsid w:val="00D97426"/>
    <w:rsid w:val="00DA0473"/>
    <w:rsid w:val="00DA058D"/>
    <w:rsid w:val="00DA2F81"/>
    <w:rsid w:val="00DA4169"/>
    <w:rsid w:val="00DA5A9E"/>
    <w:rsid w:val="00DA6749"/>
    <w:rsid w:val="00DA67FD"/>
    <w:rsid w:val="00DA68F7"/>
    <w:rsid w:val="00DA6A28"/>
    <w:rsid w:val="00DA748A"/>
    <w:rsid w:val="00DA763D"/>
    <w:rsid w:val="00DB0ED9"/>
    <w:rsid w:val="00DB194E"/>
    <w:rsid w:val="00DB19D5"/>
    <w:rsid w:val="00DB2F49"/>
    <w:rsid w:val="00DB3F2C"/>
    <w:rsid w:val="00DB424A"/>
    <w:rsid w:val="00DB460A"/>
    <w:rsid w:val="00DB5500"/>
    <w:rsid w:val="00DB58FA"/>
    <w:rsid w:val="00DB59F3"/>
    <w:rsid w:val="00DB5BEE"/>
    <w:rsid w:val="00DB6DEE"/>
    <w:rsid w:val="00DB6F47"/>
    <w:rsid w:val="00DB75A7"/>
    <w:rsid w:val="00DB78A3"/>
    <w:rsid w:val="00DB7C77"/>
    <w:rsid w:val="00DC1C32"/>
    <w:rsid w:val="00DC2196"/>
    <w:rsid w:val="00DC232E"/>
    <w:rsid w:val="00DC2AD9"/>
    <w:rsid w:val="00DC3301"/>
    <w:rsid w:val="00DC38C0"/>
    <w:rsid w:val="00DC422F"/>
    <w:rsid w:val="00DC67CF"/>
    <w:rsid w:val="00DC776E"/>
    <w:rsid w:val="00DC7FD6"/>
    <w:rsid w:val="00DD0D57"/>
    <w:rsid w:val="00DD229D"/>
    <w:rsid w:val="00DD2C5A"/>
    <w:rsid w:val="00DD3D56"/>
    <w:rsid w:val="00DD4A07"/>
    <w:rsid w:val="00DD5335"/>
    <w:rsid w:val="00DD5BCD"/>
    <w:rsid w:val="00DD7415"/>
    <w:rsid w:val="00DE1AF6"/>
    <w:rsid w:val="00DE2351"/>
    <w:rsid w:val="00DE25E8"/>
    <w:rsid w:val="00DE32EE"/>
    <w:rsid w:val="00DE3837"/>
    <w:rsid w:val="00DE40F5"/>
    <w:rsid w:val="00DE4C9E"/>
    <w:rsid w:val="00DE508C"/>
    <w:rsid w:val="00DE6766"/>
    <w:rsid w:val="00DE6960"/>
    <w:rsid w:val="00DE6B3C"/>
    <w:rsid w:val="00DE7563"/>
    <w:rsid w:val="00DF0BE4"/>
    <w:rsid w:val="00DF0C46"/>
    <w:rsid w:val="00DF31A8"/>
    <w:rsid w:val="00DF35A4"/>
    <w:rsid w:val="00DF3F95"/>
    <w:rsid w:val="00DF5B2B"/>
    <w:rsid w:val="00DF5BFD"/>
    <w:rsid w:val="00DF7B1D"/>
    <w:rsid w:val="00DF7E93"/>
    <w:rsid w:val="00E010F3"/>
    <w:rsid w:val="00E015A9"/>
    <w:rsid w:val="00E01684"/>
    <w:rsid w:val="00E0433C"/>
    <w:rsid w:val="00E044E6"/>
    <w:rsid w:val="00E048D6"/>
    <w:rsid w:val="00E049BE"/>
    <w:rsid w:val="00E05ABA"/>
    <w:rsid w:val="00E05C9D"/>
    <w:rsid w:val="00E063E6"/>
    <w:rsid w:val="00E06541"/>
    <w:rsid w:val="00E071B7"/>
    <w:rsid w:val="00E07272"/>
    <w:rsid w:val="00E10E90"/>
    <w:rsid w:val="00E11033"/>
    <w:rsid w:val="00E112D2"/>
    <w:rsid w:val="00E11D97"/>
    <w:rsid w:val="00E12001"/>
    <w:rsid w:val="00E12150"/>
    <w:rsid w:val="00E14E87"/>
    <w:rsid w:val="00E15862"/>
    <w:rsid w:val="00E15A52"/>
    <w:rsid w:val="00E15AD2"/>
    <w:rsid w:val="00E15FB4"/>
    <w:rsid w:val="00E177DD"/>
    <w:rsid w:val="00E2002F"/>
    <w:rsid w:val="00E20097"/>
    <w:rsid w:val="00E2088A"/>
    <w:rsid w:val="00E208B1"/>
    <w:rsid w:val="00E2092E"/>
    <w:rsid w:val="00E20D39"/>
    <w:rsid w:val="00E21D7E"/>
    <w:rsid w:val="00E21F67"/>
    <w:rsid w:val="00E223EF"/>
    <w:rsid w:val="00E2308A"/>
    <w:rsid w:val="00E23514"/>
    <w:rsid w:val="00E2371D"/>
    <w:rsid w:val="00E23E7B"/>
    <w:rsid w:val="00E23FD1"/>
    <w:rsid w:val="00E24811"/>
    <w:rsid w:val="00E249BB"/>
    <w:rsid w:val="00E24B8F"/>
    <w:rsid w:val="00E2544B"/>
    <w:rsid w:val="00E2546D"/>
    <w:rsid w:val="00E27AF6"/>
    <w:rsid w:val="00E30BB7"/>
    <w:rsid w:val="00E30D2B"/>
    <w:rsid w:val="00E3123C"/>
    <w:rsid w:val="00E31516"/>
    <w:rsid w:val="00E31F01"/>
    <w:rsid w:val="00E32342"/>
    <w:rsid w:val="00E330B6"/>
    <w:rsid w:val="00E33F5D"/>
    <w:rsid w:val="00E340CC"/>
    <w:rsid w:val="00E35906"/>
    <w:rsid w:val="00E35DC7"/>
    <w:rsid w:val="00E3672D"/>
    <w:rsid w:val="00E36EFA"/>
    <w:rsid w:val="00E37D5E"/>
    <w:rsid w:val="00E40C5B"/>
    <w:rsid w:val="00E40D50"/>
    <w:rsid w:val="00E414B9"/>
    <w:rsid w:val="00E43ED0"/>
    <w:rsid w:val="00E44C85"/>
    <w:rsid w:val="00E46235"/>
    <w:rsid w:val="00E465B2"/>
    <w:rsid w:val="00E46BE0"/>
    <w:rsid w:val="00E46D63"/>
    <w:rsid w:val="00E4777E"/>
    <w:rsid w:val="00E47D26"/>
    <w:rsid w:val="00E504DA"/>
    <w:rsid w:val="00E505F2"/>
    <w:rsid w:val="00E5081B"/>
    <w:rsid w:val="00E51570"/>
    <w:rsid w:val="00E51F46"/>
    <w:rsid w:val="00E538AB"/>
    <w:rsid w:val="00E5493F"/>
    <w:rsid w:val="00E54E37"/>
    <w:rsid w:val="00E55731"/>
    <w:rsid w:val="00E56304"/>
    <w:rsid w:val="00E564AB"/>
    <w:rsid w:val="00E57205"/>
    <w:rsid w:val="00E57529"/>
    <w:rsid w:val="00E577B4"/>
    <w:rsid w:val="00E603F9"/>
    <w:rsid w:val="00E60B15"/>
    <w:rsid w:val="00E61B52"/>
    <w:rsid w:val="00E62DCF"/>
    <w:rsid w:val="00E6377A"/>
    <w:rsid w:val="00E64434"/>
    <w:rsid w:val="00E64541"/>
    <w:rsid w:val="00E64897"/>
    <w:rsid w:val="00E6587E"/>
    <w:rsid w:val="00E6594D"/>
    <w:rsid w:val="00E65AE2"/>
    <w:rsid w:val="00E66347"/>
    <w:rsid w:val="00E67FA2"/>
    <w:rsid w:val="00E701D9"/>
    <w:rsid w:val="00E7047E"/>
    <w:rsid w:val="00E70AE3"/>
    <w:rsid w:val="00E713DE"/>
    <w:rsid w:val="00E71C06"/>
    <w:rsid w:val="00E7302C"/>
    <w:rsid w:val="00E73925"/>
    <w:rsid w:val="00E73A4B"/>
    <w:rsid w:val="00E742EA"/>
    <w:rsid w:val="00E74C22"/>
    <w:rsid w:val="00E756A7"/>
    <w:rsid w:val="00E75BC1"/>
    <w:rsid w:val="00E75FFE"/>
    <w:rsid w:val="00E763E8"/>
    <w:rsid w:val="00E778CC"/>
    <w:rsid w:val="00E81356"/>
    <w:rsid w:val="00E81986"/>
    <w:rsid w:val="00E82866"/>
    <w:rsid w:val="00E83617"/>
    <w:rsid w:val="00E854EA"/>
    <w:rsid w:val="00E86E70"/>
    <w:rsid w:val="00E87756"/>
    <w:rsid w:val="00E8782D"/>
    <w:rsid w:val="00E87F29"/>
    <w:rsid w:val="00E9116C"/>
    <w:rsid w:val="00E91F27"/>
    <w:rsid w:val="00E92DA6"/>
    <w:rsid w:val="00E9395D"/>
    <w:rsid w:val="00E93AFC"/>
    <w:rsid w:val="00E940E5"/>
    <w:rsid w:val="00E95303"/>
    <w:rsid w:val="00E963E9"/>
    <w:rsid w:val="00E9657A"/>
    <w:rsid w:val="00E96E97"/>
    <w:rsid w:val="00E976B7"/>
    <w:rsid w:val="00EA01B1"/>
    <w:rsid w:val="00EA108B"/>
    <w:rsid w:val="00EA10BF"/>
    <w:rsid w:val="00EA14C7"/>
    <w:rsid w:val="00EA1A65"/>
    <w:rsid w:val="00EA2DC2"/>
    <w:rsid w:val="00EA4E4B"/>
    <w:rsid w:val="00EA5D44"/>
    <w:rsid w:val="00EA70D8"/>
    <w:rsid w:val="00EB0030"/>
    <w:rsid w:val="00EB2414"/>
    <w:rsid w:val="00EB2ECA"/>
    <w:rsid w:val="00EB3339"/>
    <w:rsid w:val="00EB3498"/>
    <w:rsid w:val="00EB354E"/>
    <w:rsid w:val="00EB484A"/>
    <w:rsid w:val="00EB4D4B"/>
    <w:rsid w:val="00EB52DF"/>
    <w:rsid w:val="00EB6625"/>
    <w:rsid w:val="00EB6D34"/>
    <w:rsid w:val="00EB6DA3"/>
    <w:rsid w:val="00EB7421"/>
    <w:rsid w:val="00EC053C"/>
    <w:rsid w:val="00EC0774"/>
    <w:rsid w:val="00EC0CB0"/>
    <w:rsid w:val="00EC1717"/>
    <w:rsid w:val="00EC1CE4"/>
    <w:rsid w:val="00EC1FAF"/>
    <w:rsid w:val="00EC481E"/>
    <w:rsid w:val="00EC4A1F"/>
    <w:rsid w:val="00EC50E5"/>
    <w:rsid w:val="00ED0F60"/>
    <w:rsid w:val="00ED1284"/>
    <w:rsid w:val="00ED1901"/>
    <w:rsid w:val="00ED26A3"/>
    <w:rsid w:val="00ED2D45"/>
    <w:rsid w:val="00ED33E8"/>
    <w:rsid w:val="00ED6022"/>
    <w:rsid w:val="00ED63D8"/>
    <w:rsid w:val="00ED677B"/>
    <w:rsid w:val="00ED6E1C"/>
    <w:rsid w:val="00ED6FAA"/>
    <w:rsid w:val="00ED7B35"/>
    <w:rsid w:val="00ED7E3E"/>
    <w:rsid w:val="00ED7FCA"/>
    <w:rsid w:val="00EE0465"/>
    <w:rsid w:val="00EE0D9C"/>
    <w:rsid w:val="00EE1479"/>
    <w:rsid w:val="00EE1974"/>
    <w:rsid w:val="00EE1B49"/>
    <w:rsid w:val="00EE1CA8"/>
    <w:rsid w:val="00EE2A18"/>
    <w:rsid w:val="00EE44F5"/>
    <w:rsid w:val="00EE4696"/>
    <w:rsid w:val="00EE5F40"/>
    <w:rsid w:val="00EE61A2"/>
    <w:rsid w:val="00EE65A0"/>
    <w:rsid w:val="00EE690D"/>
    <w:rsid w:val="00EE7182"/>
    <w:rsid w:val="00EE776A"/>
    <w:rsid w:val="00EF0BC5"/>
    <w:rsid w:val="00EF19DC"/>
    <w:rsid w:val="00EF2853"/>
    <w:rsid w:val="00EF2A72"/>
    <w:rsid w:val="00EF3D21"/>
    <w:rsid w:val="00EF5B8D"/>
    <w:rsid w:val="00EF5F5F"/>
    <w:rsid w:val="00EF68C2"/>
    <w:rsid w:val="00EF7BAA"/>
    <w:rsid w:val="00F0117E"/>
    <w:rsid w:val="00F04189"/>
    <w:rsid w:val="00F04968"/>
    <w:rsid w:val="00F05AB8"/>
    <w:rsid w:val="00F07431"/>
    <w:rsid w:val="00F1006B"/>
    <w:rsid w:val="00F1017A"/>
    <w:rsid w:val="00F1083F"/>
    <w:rsid w:val="00F10CC0"/>
    <w:rsid w:val="00F13936"/>
    <w:rsid w:val="00F151FF"/>
    <w:rsid w:val="00F15935"/>
    <w:rsid w:val="00F1610A"/>
    <w:rsid w:val="00F20162"/>
    <w:rsid w:val="00F206A7"/>
    <w:rsid w:val="00F20C47"/>
    <w:rsid w:val="00F21E39"/>
    <w:rsid w:val="00F22B55"/>
    <w:rsid w:val="00F22B58"/>
    <w:rsid w:val="00F22DCD"/>
    <w:rsid w:val="00F234CA"/>
    <w:rsid w:val="00F23CFB"/>
    <w:rsid w:val="00F24B2D"/>
    <w:rsid w:val="00F25080"/>
    <w:rsid w:val="00F25198"/>
    <w:rsid w:val="00F25EEC"/>
    <w:rsid w:val="00F267C2"/>
    <w:rsid w:val="00F26EA5"/>
    <w:rsid w:val="00F30A49"/>
    <w:rsid w:val="00F313D3"/>
    <w:rsid w:val="00F316B5"/>
    <w:rsid w:val="00F31781"/>
    <w:rsid w:val="00F32ECD"/>
    <w:rsid w:val="00F355B5"/>
    <w:rsid w:val="00F40A1A"/>
    <w:rsid w:val="00F40BD2"/>
    <w:rsid w:val="00F40D17"/>
    <w:rsid w:val="00F42DCB"/>
    <w:rsid w:val="00F437A6"/>
    <w:rsid w:val="00F45802"/>
    <w:rsid w:val="00F4781D"/>
    <w:rsid w:val="00F50743"/>
    <w:rsid w:val="00F50EE2"/>
    <w:rsid w:val="00F511BC"/>
    <w:rsid w:val="00F51EF9"/>
    <w:rsid w:val="00F53BDC"/>
    <w:rsid w:val="00F53CA9"/>
    <w:rsid w:val="00F54045"/>
    <w:rsid w:val="00F553EA"/>
    <w:rsid w:val="00F55400"/>
    <w:rsid w:val="00F5571C"/>
    <w:rsid w:val="00F600D0"/>
    <w:rsid w:val="00F60A33"/>
    <w:rsid w:val="00F62490"/>
    <w:rsid w:val="00F6351E"/>
    <w:rsid w:val="00F63D74"/>
    <w:rsid w:val="00F6452F"/>
    <w:rsid w:val="00F6455A"/>
    <w:rsid w:val="00F6467E"/>
    <w:rsid w:val="00F64CAE"/>
    <w:rsid w:val="00F64D11"/>
    <w:rsid w:val="00F65B87"/>
    <w:rsid w:val="00F65F45"/>
    <w:rsid w:val="00F66041"/>
    <w:rsid w:val="00F661C9"/>
    <w:rsid w:val="00F662D4"/>
    <w:rsid w:val="00F67ECD"/>
    <w:rsid w:val="00F7054C"/>
    <w:rsid w:val="00F70DBC"/>
    <w:rsid w:val="00F70F41"/>
    <w:rsid w:val="00F718CD"/>
    <w:rsid w:val="00F71E28"/>
    <w:rsid w:val="00F73562"/>
    <w:rsid w:val="00F73E7B"/>
    <w:rsid w:val="00F73F9F"/>
    <w:rsid w:val="00F75336"/>
    <w:rsid w:val="00F76D4D"/>
    <w:rsid w:val="00F7723C"/>
    <w:rsid w:val="00F803D0"/>
    <w:rsid w:val="00F80D2E"/>
    <w:rsid w:val="00F82402"/>
    <w:rsid w:val="00F824B0"/>
    <w:rsid w:val="00F82A41"/>
    <w:rsid w:val="00F83F2A"/>
    <w:rsid w:val="00F84238"/>
    <w:rsid w:val="00F84722"/>
    <w:rsid w:val="00F84774"/>
    <w:rsid w:val="00F84EE3"/>
    <w:rsid w:val="00F86D58"/>
    <w:rsid w:val="00F870C4"/>
    <w:rsid w:val="00F87149"/>
    <w:rsid w:val="00F90DF6"/>
    <w:rsid w:val="00F91021"/>
    <w:rsid w:val="00F9167E"/>
    <w:rsid w:val="00F917A2"/>
    <w:rsid w:val="00F93BBC"/>
    <w:rsid w:val="00F94EC0"/>
    <w:rsid w:val="00F94ED5"/>
    <w:rsid w:val="00F94EE3"/>
    <w:rsid w:val="00F95001"/>
    <w:rsid w:val="00F95953"/>
    <w:rsid w:val="00F95A02"/>
    <w:rsid w:val="00F96202"/>
    <w:rsid w:val="00F9623D"/>
    <w:rsid w:val="00F964AB"/>
    <w:rsid w:val="00F96884"/>
    <w:rsid w:val="00F96DCD"/>
    <w:rsid w:val="00F97813"/>
    <w:rsid w:val="00F97D05"/>
    <w:rsid w:val="00FA062E"/>
    <w:rsid w:val="00FA084A"/>
    <w:rsid w:val="00FA1117"/>
    <w:rsid w:val="00FA1899"/>
    <w:rsid w:val="00FA20F9"/>
    <w:rsid w:val="00FA222E"/>
    <w:rsid w:val="00FA2D40"/>
    <w:rsid w:val="00FA331B"/>
    <w:rsid w:val="00FA34AF"/>
    <w:rsid w:val="00FA37EF"/>
    <w:rsid w:val="00FA46AC"/>
    <w:rsid w:val="00FA788A"/>
    <w:rsid w:val="00FA7E1E"/>
    <w:rsid w:val="00FB0C4A"/>
    <w:rsid w:val="00FB168F"/>
    <w:rsid w:val="00FB217D"/>
    <w:rsid w:val="00FB3E4A"/>
    <w:rsid w:val="00FB3F0A"/>
    <w:rsid w:val="00FB46BE"/>
    <w:rsid w:val="00FB4739"/>
    <w:rsid w:val="00FB55DC"/>
    <w:rsid w:val="00FB60D9"/>
    <w:rsid w:val="00FB6715"/>
    <w:rsid w:val="00FB6859"/>
    <w:rsid w:val="00FB75A7"/>
    <w:rsid w:val="00FB76BC"/>
    <w:rsid w:val="00FB7843"/>
    <w:rsid w:val="00FB7CEB"/>
    <w:rsid w:val="00FC0C9F"/>
    <w:rsid w:val="00FC0D3E"/>
    <w:rsid w:val="00FC2020"/>
    <w:rsid w:val="00FC21DC"/>
    <w:rsid w:val="00FC4983"/>
    <w:rsid w:val="00FC4A44"/>
    <w:rsid w:val="00FC4BB8"/>
    <w:rsid w:val="00FC6736"/>
    <w:rsid w:val="00FC673D"/>
    <w:rsid w:val="00FC6A4F"/>
    <w:rsid w:val="00FD13C1"/>
    <w:rsid w:val="00FD15C9"/>
    <w:rsid w:val="00FD202D"/>
    <w:rsid w:val="00FD2476"/>
    <w:rsid w:val="00FD4018"/>
    <w:rsid w:val="00FD46C8"/>
    <w:rsid w:val="00FD61C7"/>
    <w:rsid w:val="00FD62E6"/>
    <w:rsid w:val="00FD6991"/>
    <w:rsid w:val="00FD77EB"/>
    <w:rsid w:val="00FE0600"/>
    <w:rsid w:val="00FE0F37"/>
    <w:rsid w:val="00FE1C8A"/>
    <w:rsid w:val="00FE35F3"/>
    <w:rsid w:val="00FE37AB"/>
    <w:rsid w:val="00FE419F"/>
    <w:rsid w:val="00FE46BA"/>
    <w:rsid w:val="00FE51B9"/>
    <w:rsid w:val="00FF09C9"/>
    <w:rsid w:val="00FF11B4"/>
    <w:rsid w:val="00FF3071"/>
    <w:rsid w:val="00FF35AB"/>
    <w:rsid w:val="00FF37A7"/>
    <w:rsid w:val="00FF3D52"/>
    <w:rsid w:val="00FF412C"/>
    <w:rsid w:val="00FF4626"/>
    <w:rsid w:val="00FF4F2C"/>
    <w:rsid w:val="00FF553B"/>
    <w:rsid w:val="00FF6415"/>
    <w:rsid w:val="00FF6420"/>
    <w:rsid w:val="00FF691B"/>
    <w:rsid w:val="00FF6C2C"/>
    <w:rsid w:val="00FF6C2E"/>
    <w:rsid w:val="00FF7440"/>
    <w:rsid w:val="00FF77C4"/>
    <w:rsid w:val="00FF7BFE"/>
    <w:rsid w:val="00FF7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4"/>
    <w:rPr>
      <w:sz w:val="28"/>
      <w:szCs w:val="28"/>
    </w:rPr>
  </w:style>
  <w:style w:type="paragraph" w:styleId="2">
    <w:name w:val="heading 2"/>
    <w:basedOn w:val="a"/>
    <w:qFormat/>
    <w:rsid w:val="00EC1CE4"/>
    <w:pPr>
      <w:spacing w:before="100" w:beforeAutospacing="1" w:after="100" w:afterAutospacing="1"/>
      <w:outlineLvl w:val="1"/>
    </w:pPr>
    <w:rPr>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CE4"/>
    <w:pPr>
      <w:spacing w:before="30" w:after="30"/>
    </w:pPr>
    <w:rPr>
      <w:rFonts w:ascii="Arial" w:hAnsi="Arial" w:cs="Arial"/>
      <w:sz w:val="18"/>
      <w:szCs w:val="18"/>
    </w:rPr>
  </w:style>
  <w:style w:type="paragraph" w:styleId="a4">
    <w:name w:val="Balloon Text"/>
    <w:basedOn w:val="a"/>
    <w:semiHidden/>
    <w:rsid w:val="00612F3D"/>
    <w:rPr>
      <w:rFonts w:ascii="Tahoma" w:hAnsi="Tahoma" w:cs="Tahoma"/>
      <w:sz w:val="16"/>
      <w:szCs w:val="16"/>
    </w:rPr>
  </w:style>
  <w:style w:type="paragraph" w:styleId="a5">
    <w:name w:val="Body Text"/>
    <w:basedOn w:val="a"/>
    <w:link w:val="a6"/>
    <w:rsid w:val="00907BA7"/>
    <w:pPr>
      <w:tabs>
        <w:tab w:val="left" w:pos="6210"/>
      </w:tabs>
      <w:jc w:val="both"/>
    </w:pPr>
    <w:rPr>
      <w:sz w:val="24"/>
      <w:szCs w:val="24"/>
    </w:rPr>
  </w:style>
  <w:style w:type="character" w:customStyle="1" w:styleId="a6">
    <w:name w:val="Основной текст Знак"/>
    <w:basedOn w:val="a0"/>
    <w:link w:val="a5"/>
    <w:locked/>
    <w:rsid w:val="00907BA7"/>
    <w:rPr>
      <w:sz w:val="24"/>
      <w:szCs w:val="24"/>
      <w:lang w:val="ru-RU" w:eastAsia="ru-RU" w:bidi="ar-SA"/>
    </w:rPr>
  </w:style>
  <w:style w:type="paragraph" w:customStyle="1" w:styleId="ConsPlusNormal">
    <w:name w:val="ConsPlusNormal"/>
    <w:rsid w:val="00FB3E4A"/>
    <w:pPr>
      <w:widowControl w:val="0"/>
      <w:autoSpaceDE w:val="0"/>
      <w:autoSpaceDN w:val="0"/>
      <w:adjustRightInd w:val="0"/>
      <w:ind w:firstLine="720"/>
    </w:pPr>
    <w:rPr>
      <w:rFonts w:ascii="Arial" w:hAnsi="Arial" w:cs="Arial"/>
    </w:rPr>
  </w:style>
  <w:style w:type="paragraph" w:customStyle="1" w:styleId="a7">
    <w:name w:val="Знак"/>
    <w:basedOn w:val="a"/>
    <w:rsid w:val="003A1F7C"/>
    <w:pPr>
      <w:widowControl w:val="0"/>
      <w:autoSpaceDE w:val="0"/>
      <w:autoSpaceDN w:val="0"/>
      <w:adjustRightInd w:val="0"/>
    </w:pPr>
    <w:rPr>
      <w:rFonts w:ascii="Verdana" w:hAnsi="Verdana" w:cs="Verdana"/>
      <w:sz w:val="20"/>
      <w:szCs w:val="20"/>
      <w:lang w:val="en-US" w:eastAsia="en-US"/>
    </w:rPr>
  </w:style>
  <w:style w:type="paragraph" w:customStyle="1" w:styleId="ConsPlusTitle">
    <w:name w:val="ConsPlusTitle"/>
    <w:rsid w:val="003A1F7C"/>
    <w:pPr>
      <w:widowControl w:val="0"/>
      <w:autoSpaceDE w:val="0"/>
      <w:autoSpaceDN w:val="0"/>
      <w:adjustRightInd w:val="0"/>
    </w:pPr>
    <w:rPr>
      <w:b/>
      <w:bCs/>
      <w:sz w:val="24"/>
      <w:szCs w:val="24"/>
    </w:rPr>
  </w:style>
  <w:style w:type="paragraph" w:styleId="a8">
    <w:name w:val="Body Text Indent"/>
    <w:basedOn w:val="a"/>
    <w:rsid w:val="007375BB"/>
    <w:pPr>
      <w:spacing w:after="120"/>
      <w:ind w:left="283"/>
    </w:pPr>
    <w:rPr>
      <w:sz w:val="24"/>
      <w:szCs w:val="24"/>
    </w:rPr>
  </w:style>
  <w:style w:type="paragraph" w:styleId="a9">
    <w:name w:val="footnote text"/>
    <w:basedOn w:val="a"/>
    <w:semiHidden/>
    <w:rsid w:val="007375BB"/>
    <w:rPr>
      <w:sz w:val="20"/>
      <w:szCs w:val="20"/>
    </w:rPr>
  </w:style>
  <w:style w:type="character" w:styleId="aa">
    <w:name w:val="footnote reference"/>
    <w:semiHidden/>
    <w:rsid w:val="007375BB"/>
    <w:rPr>
      <w:vertAlign w:val="superscript"/>
    </w:rPr>
  </w:style>
  <w:style w:type="paragraph" w:styleId="3">
    <w:name w:val="Body Text Indent 3"/>
    <w:basedOn w:val="a"/>
    <w:rsid w:val="00AD5F57"/>
    <w:pPr>
      <w:spacing w:after="120"/>
      <w:ind w:left="283"/>
    </w:pPr>
    <w:rPr>
      <w:sz w:val="16"/>
      <w:szCs w:val="16"/>
    </w:rPr>
  </w:style>
  <w:style w:type="paragraph" w:styleId="20">
    <w:name w:val="Body Text 2"/>
    <w:basedOn w:val="a"/>
    <w:rsid w:val="00A0289F"/>
    <w:pPr>
      <w:spacing w:after="120" w:line="480" w:lineRule="auto"/>
    </w:pPr>
  </w:style>
  <w:style w:type="paragraph" w:styleId="21">
    <w:name w:val="Body Text Indent 2"/>
    <w:basedOn w:val="a"/>
    <w:rsid w:val="00A0289F"/>
    <w:pPr>
      <w:spacing w:after="120" w:line="480" w:lineRule="auto"/>
      <w:ind w:left="283"/>
    </w:pPr>
  </w:style>
  <w:style w:type="paragraph" w:customStyle="1" w:styleId="ab">
    <w:name w:val="Знак Знак Знак"/>
    <w:basedOn w:val="a"/>
    <w:rsid w:val="00A0289F"/>
    <w:pPr>
      <w:spacing w:after="160" w:line="240" w:lineRule="exact"/>
    </w:pPr>
    <w:rPr>
      <w:rFonts w:ascii="Verdana" w:eastAsia="MS Mincho" w:hAnsi="Verdana"/>
      <w:sz w:val="20"/>
      <w:szCs w:val="20"/>
      <w:lang w:val="en-GB" w:eastAsia="en-US"/>
    </w:rPr>
  </w:style>
  <w:style w:type="character" w:styleId="ac">
    <w:name w:val="page number"/>
    <w:basedOn w:val="a0"/>
    <w:rsid w:val="00AD6EF4"/>
  </w:style>
  <w:style w:type="paragraph" w:customStyle="1" w:styleId="ad">
    <w:name w:val="Заголовок статьи"/>
    <w:basedOn w:val="a"/>
    <w:rsid w:val="00AD6EF4"/>
    <w:pPr>
      <w:tabs>
        <w:tab w:val="left" w:pos="3686"/>
      </w:tabs>
      <w:spacing w:before="240" w:after="120"/>
      <w:ind w:firstLine="709"/>
      <w:jc w:val="both"/>
    </w:pPr>
    <w:rPr>
      <w:b/>
      <w:szCs w:val="20"/>
    </w:rPr>
  </w:style>
  <w:style w:type="paragraph" w:customStyle="1" w:styleId="ae">
    <w:name w:val="Документ"/>
    <w:basedOn w:val="a"/>
    <w:rsid w:val="00D24E40"/>
    <w:pPr>
      <w:spacing w:line="360" w:lineRule="auto"/>
      <w:ind w:firstLine="709"/>
      <w:jc w:val="both"/>
    </w:pPr>
    <w:rPr>
      <w:szCs w:val="20"/>
    </w:rPr>
  </w:style>
  <w:style w:type="paragraph" w:styleId="af">
    <w:name w:val="Title"/>
    <w:basedOn w:val="a"/>
    <w:qFormat/>
    <w:rsid w:val="00D24E40"/>
    <w:pPr>
      <w:jc w:val="center"/>
    </w:pPr>
    <w:rPr>
      <w:b/>
      <w:szCs w:val="24"/>
    </w:rPr>
  </w:style>
  <w:style w:type="paragraph" w:styleId="af0">
    <w:name w:val="Plain Text"/>
    <w:basedOn w:val="a"/>
    <w:semiHidden/>
    <w:rsid w:val="00D24E40"/>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CA3"/>
    <w:pPr>
      <w:spacing w:before="100" w:beforeAutospacing="1" w:after="100" w:afterAutospacing="1"/>
    </w:pPr>
    <w:rPr>
      <w:rFonts w:ascii="Tahoma" w:hAnsi="Tahoma"/>
      <w:sz w:val="20"/>
      <w:szCs w:val="20"/>
      <w:lang w:val="en-US" w:eastAsia="en-US"/>
    </w:rPr>
  </w:style>
  <w:style w:type="paragraph" w:styleId="af1">
    <w:name w:val="List Paragraph"/>
    <w:basedOn w:val="a"/>
    <w:link w:val="af2"/>
    <w:uiPriority w:val="34"/>
    <w:qFormat/>
    <w:rsid w:val="00882CA3"/>
    <w:pPr>
      <w:ind w:left="720" w:firstLine="851"/>
      <w:contextualSpacing/>
      <w:jc w:val="both"/>
    </w:pPr>
    <w:rPr>
      <w:rFonts w:ascii="Calibri" w:eastAsia="Calibri" w:hAnsi="Calibri"/>
      <w:sz w:val="22"/>
      <w:szCs w:val="22"/>
      <w:lang w:eastAsia="en-US"/>
    </w:rPr>
  </w:style>
  <w:style w:type="paragraph" w:customStyle="1" w:styleId="af3">
    <w:name w:val="Знак Знак Знак Знак"/>
    <w:basedOn w:val="a"/>
    <w:rsid w:val="00996A6E"/>
    <w:pPr>
      <w:widowControl w:val="0"/>
      <w:adjustRightInd w:val="0"/>
      <w:spacing w:after="160" w:line="240" w:lineRule="exact"/>
      <w:jc w:val="right"/>
    </w:pPr>
    <w:rPr>
      <w:sz w:val="20"/>
      <w:szCs w:val="20"/>
      <w:lang w:val="en-GB" w:eastAsia="en-US"/>
    </w:rPr>
  </w:style>
  <w:style w:type="paragraph" w:styleId="af4">
    <w:name w:val="Block Text"/>
    <w:basedOn w:val="a"/>
    <w:rsid w:val="00C072F0"/>
    <w:pPr>
      <w:overflowPunct w:val="0"/>
      <w:autoSpaceDE w:val="0"/>
      <w:autoSpaceDN w:val="0"/>
      <w:adjustRightInd w:val="0"/>
      <w:ind w:left="-567" w:right="-99" w:firstLine="567"/>
      <w:jc w:val="both"/>
      <w:textAlignment w:val="baseline"/>
    </w:pPr>
    <w:rPr>
      <w:sz w:val="26"/>
      <w:szCs w:val="20"/>
    </w:rPr>
  </w:style>
  <w:style w:type="paragraph" w:customStyle="1" w:styleId="Default">
    <w:name w:val="Default"/>
    <w:rsid w:val="008023D0"/>
    <w:pPr>
      <w:autoSpaceDE w:val="0"/>
      <w:autoSpaceDN w:val="0"/>
      <w:adjustRightInd w:val="0"/>
    </w:pPr>
    <w:rPr>
      <w:color w:val="000000"/>
      <w:sz w:val="24"/>
      <w:szCs w:val="24"/>
    </w:rPr>
  </w:style>
  <w:style w:type="paragraph" w:customStyle="1" w:styleId="s16">
    <w:name w:val="s_16"/>
    <w:basedOn w:val="a"/>
    <w:rsid w:val="00574063"/>
    <w:pPr>
      <w:spacing w:before="100" w:beforeAutospacing="1" w:after="100" w:afterAutospacing="1"/>
    </w:pPr>
    <w:rPr>
      <w:sz w:val="24"/>
      <w:szCs w:val="24"/>
    </w:rPr>
  </w:style>
  <w:style w:type="character" w:styleId="af5">
    <w:name w:val="Hyperlink"/>
    <w:basedOn w:val="a0"/>
    <w:uiPriority w:val="99"/>
    <w:unhideWhenUsed/>
    <w:rsid w:val="000C25BE"/>
    <w:rPr>
      <w:color w:val="0000FF"/>
      <w:u w:val="single"/>
    </w:rPr>
  </w:style>
  <w:style w:type="paragraph" w:styleId="af6">
    <w:name w:val="header"/>
    <w:basedOn w:val="a"/>
    <w:link w:val="af7"/>
    <w:uiPriority w:val="99"/>
    <w:unhideWhenUsed/>
    <w:rsid w:val="003469DF"/>
    <w:pPr>
      <w:tabs>
        <w:tab w:val="center" w:pos="4677"/>
        <w:tab w:val="right" w:pos="9355"/>
      </w:tabs>
    </w:pPr>
  </w:style>
  <w:style w:type="character" w:customStyle="1" w:styleId="af7">
    <w:name w:val="Верхний колонтитул Знак"/>
    <w:basedOn w:val="a0"/>
    <w:link w:val="af6"/>
    <w:uiPriority w:val="99"/>
    <w:rsid w:val="003469DF"/>
    <w:rPr>
      <w:sz w:val="28"/>
      <w:szCs w:val="28"/>
    </w:rPr>
  </w:style>
  <w:style w:type="paragraph" w:styleId="af8">
    <w:name w:val="footer"/>
    <w:basedOn w:val="a"/>
    <w:link w:val="af9"/>
    <w:uiPriority w:val="99"/>
    <w:unhideWhenUsed/>
    <w:rsid w:val="003469DF"/>
    <w:pPr>
      <w:tabs>
        <w:tab w:val="center" w:pos="4677"/>
        <w:tab w:val="right" w:pos="9355"/>
      </w:tabs>
    </w:pPr>
  </w:style>
  <w:style w:type="character" w:customStyle="1" w:styleId="af9">
    <w:name w:val="Нижний колонтитул Знак"/>
    <w:basedOn w:val="a0"/>
    <w:link w:val="af8"/>
    <w:uiPriority w:val="99"/>
    <w:rsid w:val="003469DF"/>
    <w:rPr>
      <w:sz w:val="28"/>
      <w:szCs w:val="28"/>
    </w:rPr>
  </w:style>
  <w:style w:type="character" w:customStyle="1" w:styleId="af2">
    <w:name w:val="Абзац списка Знак"/>
    <w:link w:val="af1"/>
    <w:uiPriority w:val="34"/>
    <w:locked/>
    <w:rsid w:val="00597059"/>
    <w:rPr>
      <w:rFonts w:ascii="Calibri" w:eastAsia="Calibri" w:hAnsi="Calibri"/>
      <w:sz w:val="22"/>
      <w:szCs w:val="22"/>
      <w:lang w:eastAsia="en-US"/>
    </w:rPr>
  </w:style>
  <w:style w:type="paragraph" w:customStyle="1" w:styleId="afa">
    <w:name w:val="Содержимое таблицы"/>
    <w:basedOn w:val="a"/>
    <w:rsid w:val="00D10ADF"/>
    <w:pPr>
      <w:suppressLineNumbers/>
      <w:suppressAutoHyphens/>
    </w:pPr>
    <w:rPr>
      <w:sz w:val="24"/>
      <w:szCs w:val="24"/>
      <w:lang w:eastAsia="ar-SA"/>
    </w:rPr>
  </w:style>
  <w:style w:type="paragraph" w:customStyle="1" w:styleId="1">
    <w:name w:val="Абзац списка1"/>
    <w:basedOn w:val="a"/>
    <w:rsid w:val="00D10ADF"/>
    <w:pPr>
      <w:spacing w:after="200" w:line="276" w:lineRule="auto"/>
      <w:ind w:left="720"/>
    </w:pPr>
    <w:rPr>
      <w:rFonts w:ascii="Calibri" w:eastAsia="Calibri" w:hAnsi="Calibri" w:cs="Calibri"/>
      <w:sz w:val="22"/>
      <w:szCs w:val="22"/>
      <w:lang w:eastAsia="ar-SA"/>
    </w:rPr>
  </w:style>
  <w:style w:type="character" w:customStyle="1" w:styleId="markedcontent">
    <w:name w:val="markedcontent"/>
    <w:basedOn w:val="a0"/>
    <w:rsid w:val="00AC4997"/>
  </w:style>
  <w:style w:type="table" w:styleId="afb">
    <w:name w:val="Table Grid"/>
    <w:basedOn w:val="a1"/>
    <w:uiPriority w:val="59"/>
    <w:rsid w:val="00BE19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10577E"/>
    <w:rPr>
      <w:sz w:val="28"/>
      <w:szCs w:val="28"/>
    </w:rPr>
  </w:style>
  <w:style w:type="character" w:styleId="afd">
    <w:name w:val="Emphasis"/>
    <w:basedOn w:val="a0"/>
    <w:uiPriority w:val="20"/>
    <w:qFormat/>
    <w:rsid w:val="00B64999"/>
    <w:rPr>
      <w:i/>
      <w:iCs/>
    </w:rPr>
  </w:style>
  <w:style w:type="paragraph" w:customStyle="1" w:styleId="ConsNormal">
    <w:name w:val="ConsNormal"/>
    <w:rsid w:val="00535F8E"/>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218173571">
      <w:bodyDiv w:val="1"/>
      <w:marLeft w:val="0"/>
      <w:marRight w:val="0"/>
      <w:marTop w:val="0"/>
      <w:marBottom w:val="0"/>
      <w:divBdr>
        <w:top w:val="none" w:sz="0" w:space="0" w:color="auto"/>
        <w:left w:val="none" w:sz="0" w:space="0" w:color="auto"/>
        <w:bottom w:val="none" w:sz="0" w:space="0" w:color="auto"/>
        <w:right w:val="none" w:sz="0" w:space="0" w:color="auto"/>
      </w:divBdr>
    </w:div>
    <w:div w:id="1014768202">
      <w:bodyDiv w:val="1"/>
      <w:marLeft w:val="0"/>
      <w:marRight w:val="0"/>
      <w:marTop w:val="0"/>
      <w:marBottom w:val="0"/>
      <w:divBdr>
        <w:top w:val="none" w:sz="0" w:space="0" w:color="auto"/>
        <w:left w:val="none" w:sz="0" w:space="0" w:color="auto"/>
        <w:bottom w:val="none" w:sz="0" w:space="0" w:color="auto"/>
        <w:right w:val="none" w:sz="0" w:space="0" w:color="auto"/>
      </w:divBdr>
    </w:div>
    <w:div w:id="1212694994">
      <w:bodyDiv w:val="1"/>
      <w:marLeft w:val="0"/>
      <w:marRight w:val="0"/>
      <w:marTop w:val="0"/>
      <w:marBottom w:val="0"/>
      <w:divBdr>
        <w:top w:val="none" w:sz="0" w:space="0" w:color="auto"/>
        <w:left w:val="none" w:sz="0" w:space="0" w:color="auto"/>
        <w:bottom w:val="none" w:sz="0" w:space="0" w:color="auto"/>
        <w:right w:val="none" w:sz="0" w:space="0" w:color="auto"/>
      </w:divBdr>
      <w:divsChild>
        <w:div w:id="1224953590">
          <w:marLeft w:val="0"/>
          <w:marRight w:val="0"/>
          <w:marTop w:val="0"/>
          <w:marBottom w:val="0"/>
          <w:divBdr>
            <w:top w:val="none" w:sz="0" w:space="0" w:color="auto"/>
            <w:left w:val="none" w:sz="0" w:space="0" w:color="auto"/>
            <w:bottom w:val="none" w:sz="0" w:space="0" w:color="auto"/>
            <w:right w:val="none" w:sz="0" w:space="0" w:color="auto"/>
          </w:divBdr>
        </w:div>
      </w:divsChild>
    </w:div>
    <w:div w:id="1940140013">
      <w:bodyDiv w:val="1"/>
      <w:marLeft w:val="0"/>
      <w:marRight w:val="0"/>
      <w:marTop w:val="0"/>
      <w:marBottom w:val="0"/>
      <w:divBdr>
        <w:top w:val="none" w:sz="0" w:space="0" w:color="auto"/>
        <w:left w:val="none" w:sz="0" w:space="0" w:color="auto"/>
        <w:bottom w:val="none" w:sz="0" w:space="0" w:color="auto"/>
        <w:right w:val="none" w:sz="0" w:space="0" w:color="auto"/>
      </w:divBdr>
      <w:divsChild>
        <w:div w:id="847062879">
          <w:marLeft w:val="0"/>
          <w:marRight w:val="0"/>
          <w:marTop w:val="0"/>
          <w:marBottom w:val="0"/>
          <w:divBdr>
            <w:top w:val="none" w:sz="0" w:space="0" w:color="auto"/>
            <w:left w:val="none" w:sz="0" w:space="0" w:color="auto"/>
            <w:bottom w:val="none" w:sz="0" w:space="0" w:color="auto"/>
            <w:right w:val="none" w:sz="0" w:space="0" w:color="auto"/>
          </w:divBdr>
          <w:divsChild>
            <w:div w:id="517737577">
              <w:marLeft w:val="0"/>
              <w:marRight w:val="0"/>
              <w:marTop w:val="0"/>
              <w:marBottom w:val="0"/>
              <w:divBdr>
                <w:top w:val="none" w:sz="0" w:space="0" w:color="auto"/>
                <w:left w:val="none" w:sz="0" w:space="0" w:color="auto"/>
                <w:bottom w:val="none" w:sz="0" w:space="0" w:color="auto"/>
                <w:right w:val="none" w:sz="0" w:space="0" w:color="auto"/>
              </w:divBdr>
            </w:div>
            <w:div w:id="639304309">
              <w:marLeft w:val="0"/>
              <w:marRight w:val="0"/>
              <w:marTop w:val="0"/>
              <w:marBottom w:val="0"/>
              <w:divBdr>
                <w:top w:val="none" w:sz="0" w:space="0" w:color="auto"/>
                <w:left w:val="none" w:sz="0" w:space="0" w:color="auto"/>
                <w:bottom w:val="none" w:sz="0" w:space="0" w:color="auto"/>
                <w:right w:val="none" w:sz="0" w:space="0" w:color="auto"/>
              </w:divBdr>
            </w:div>
            <w:div w:id="751197889">
              <w:marLeft w:val="0"/>
              <w:marRight w:val="0"/>
              <w:marTop w:val="0"/>
              <w:marBottom w:val="0"/>
              <w:divBdr>
                <w:top w:val="none" w:sz="0" w:space="0" w:color="auto"/>
                <w:left w:val="none" w:sz="0" w:space="0" w:color="auto"/>
                <w:bottom w:val="none" w:sz="0" w:space="0" w:color="auto"/>
                <w:right w:val="none" w:sz="0" w:space="0" w:color="auto"/>
              </w:divBdr>
            </w:div>
            <w:div w:id="1014845779">
              <w:marLeft w:val="0"/>
              <w:marRight w:val="0"/>
              <w:marTop w:val="0"/>
              <w:marBottom w:val="0"/>
              <w:divBdr>
                <w:top w:val="none" w:sz="0" w:space="0" w:color="auto"/>
                <w:left w:val="none" w:sz="0" w:space="0" w:color="auto"/>
                <w:bottom w:val="none" w:sz="0" w:space="0" w:color="auto"/>
                <w:right w:val="none" w:sz="0" w:space="0" w:color="auto"/>
              </w:divBdr>
            </w:div>
            <w:div w:id="1073433219">
              <w:marLeft w:val="0"/>
              <w:marRight w:val="0"/>
              <w:marTop w:val="0"/>
              <w:marBottom w:val="0"/>
              <w:divBdr>
                <w:top w:val="none" w:sz="0" w:space="0" w:color="auto"/>
                <w:left w:val="none" w:sz="0" w:space="0" w:color="auto"/>
                <w:bottom w:val="none" w:sz="0" w:space="0" w:color="auto"/>
                <w:right w:val="none" w:sz="0" w:space="0" w:color="auto"/>
              </w:divBdr>
            </w:div>
            <w:div w:id="1183713559">
              <w:marLeft w:val="0"/>
              <w:marRight w:val="0"/>
              <w:marTop w:val="0"/>
              <w:marBottom w:val="0"/>
              <w:divBdr>
                <w:top w:val="none" w:sz="0" w:space="0" w:color="auto"/>
                <w:left w:val="none" w:sz="0" w:space="0" w:color="auto"/>
                <w:bottom w:val="none" w:sz="0" w:space="0" w:color="auto"/>
                <w:right w:val="none" w:sz="0" w:space="0" w:color="auto"/>
              </w:divBdr>
            </w:div>
            <w:div w:id="1251501314">
              <w:marLeft w:val="0"/>
              <w:marRight w:val="0"/>
              <w:marTop w:val="0"/>
              <w:marBottom w:val="0"/>
              <w:divBdr>
                <w:top w:val="none" w:sz="0" w:space="0" w:color="auto"/>
                <w:left w:val="none" w:sz="0" w:space="0" w:color="auto"/>
                <w:bottom w:val="none" w:sz="0" w:space="0" w:color="auto"/>
                <w:right w:val="none" w:sz="0" w:space="0" w:color="auto"/>
              </w:divBdr>
            </w:div>
            <w:div w:id="1349257926">
              <w:marLeft w:val="0"/>
              <w:marRight w:val="0"/>
              <w:marTop w:val="0"/>
              <w:marBottom w:val="0"/>
              <w:divBdr>
                <w:top w:val="none" w:sz="0" w:space="0" w:color="auto"/>
                <w:left w:val="none" w:sz="0" w:space="0" w:color="auto"/>
                <w:bottom w:val="none" w:sz="0" w:space="0" w:color="auto"/>
                <w:right w:val="none" w:sz="0" w:space="0" w:color="auto"/>
              </w:divBdr>
            </w:div>
            <w:div w:id="1714504416">
              <w:marLeft w:val="0"/>
              <w:marRight w:val="0"/>
              <w:marTop w:val="0"/>
              <w:marBottom w:val="0"/>
              <w:divBdr>
                <w:top w:val="none" w:sz="0" w:space="0" w:color="auto"/>
                <w:left w:val="none" w:sz="0" w:space="0" w:color="auto"/>
                <w:bottom w:val="none" w:sz="0" w:space="0" w:color="auto"/>
                <w:right w:val="none" w:sz="0" w:space="0" w:color="auto"/>
              </w:divBdr>
            </w:div>
            <w:div w:id="1807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3453">
      <w:bodyDiv w:val="1"/>
      <w:marLeft w:val="0"/>
      <w:marRight w:val="0"/>
      <w:marTop w:val="0"/>
      <w:marBottom w:val="0"/>
      <w:divBdr>
        <w:top w:val="none" w:sz="0" w:space="0" w:color="auto"/>
        <w:left w:val="none" w:sz="0" w:space="0" w:color="auto"/>
        <w:bottom w:val="none" w:sz="0" w:space="0" w:color="auto"/>
        <w:right w:val="none" w:sz="0" w:space="0" w:color="auto"/>
      </w:divBdr>
      <w:divsChild>
        <w:div w:id="712388074">
          <w:marLeft w:val="0"/>
          <w:marRight w:val="0"/>
          <w:marTop w:val="0"/>
          <w:marBottom w:val="0"/>
          <w:divBdr>
            <w:top w:val="none" w:sz="0" w:space="0" w:color="auto"/>
            <w:left w:val="none" w:sz="0" w:space="0" w:color="auto"/>
            <w:bottom w:val="none" w:sz="0" w:space="0" w:color="auto"/>
            <w:right w:val="none" w:sz="0" w:space="0" w:color="auto"/>
          </w:divBdr>
          <w:divsChild>
            <w:div w:id="168906873">
              <w:marLeft w:val="0"/>
              <w:marRight w:val="0"/>
              <w:marTop w:val="0"/>
              <w:marBottom w:val="0"/>
              <w:divBdr>
                <w:top w:val="none" w:sz="0" w:space="0" w:color="auto"/>
                <w:left w:val="none" w:sz="0" w:space="0" w:color="auto"/>
                <w:bottom w:val="none" w:sz="0" w:space="0" w:color="auto"/>
                <w:right w:val="none" w:sz="0" w:space="0" w:color="auto"/>
              </w:divBdr>
            </w:div>
            <w:div w:id="1007437464">
              <w:marLeft w:val="0"/>
              <w:marRight w:val="0"/>
              <w:marTop w:val="0"/>
              <w:marBottom w:val="0"/>
              <w:divBdr>
                <w:top w:val="none" w:sz="0" w:space="0" w:color="auto"/>
                <w:left w:val="none" w:sz="0" w:space="0" w:color="auto"/>
                <w:bottom w:val="none" w:sz="0" w:space="0" w:color="auto"/>
                <w:right w:val="none" w:sz="0" w:space="0" w:color="auto"/>
              </w:divBdr>
            </w:div>
            <w:div w:id="1121191389">
              <w:marLeft w:val="0"/>
              <w:marRight w:val="0"/>
              <w:marTop w:val="0"/>
              <w:marBottom w:val="0"/>
              <w:divBdr>
                <w:top w:val="none" w:sz="0" w:space="0" w:color="auto"/>
                <w:left w:val="none" w:sz="0" w:space="0" w:color="auto"/>
                <w:bottom w:val="none" w:sz="0" w:space="0" w:color="auto"/>
                <w:right w:val="none" w:sz="0" w:space="0" w:color="auto"/>
              </w:divBdr>
            </w:div>
            <w:div w:id="1199122817">
              <w:marLeft w:val="0"/>
              <w:marRight w:val="0"/>
              <w:marTop w:val="0"/>
              <w:marBottom w:val="0"/>
              <w:divBdr>
                <w:top w:val="none" w:sz="0" w:space="0" w:color="auto"/>
                <w:left w:val="none" w:sz="0" w:space="0" w:color="auto"/>
                <w:bottom w:val="none" w:sz="0" w:space="0" w:color="auto"/>
                <w:right w:val="none" w:sz="0" w:space="0" w:color="auto"/>
              </w:divBdr>
            </w:div>
            <w:div w:id="1307006827">
              <w:marLeft w:val="0"/>
              <w:marRight w:val="0"/>
              <w:marTop w:val="0"/>
              <w:marBottom w:val="0"/>
              <w:divBdr>
                <w:top w:val="none" w:sz="0" w:space="0" w:color="auto"/>
                <w:left w:val="none" w:sz="0" w:space="0" w:color="auto"/>
                <w:bottom w:val="none" w:sz="0" w:space="0" w:color="auto"/>
                <w:right w:val="none" w:sz="0" w:space="0" w:color="auto"/>
              </w:divBdr>
            </w:div>
            <w:div w:id="1399665603">
              <w:marLeft w:val="0"/>
              <w:marRight w:val="0"/>
              <w:marTop w:val="0"/>
              <w:marBottom w:val="0"/>
              <w:divBdr>
                <w:top w:val="none" w:sz="0" w:space="0" w:color="auto"/>
                <w:left w:val="none" w:sz="0" w:space="0" w:color="auto"/>
                <w:bottom w:val="none" w:sz="0" w:space="0" w:color="auto"/>
                <w:right w:val="none" w:sz="0" w:space="0" w:color="auto"/>
              </w:divBdr>
            </w:div>
            <w:div w:id="1838685854">
              <w:marLeft w:val="0"/>
              <w:marRight w:val="0"/>
              <w:marTop w:val="0"/>
              <w:marBottom w:val="0"/>
              <w:divBdr>
                <w:top w:val="none" w:sz="0" w:space="0" w:color="auto"/>
                <w:left w:val="none" w:sz="0" w:space="0" w:color="auto"/>
                <w:bottom w:val="none" w:sz="0" w:space="0" w:color="auto"/>
                <w:right w:val="none" w:sz="0" w:space="0" w:color="auto"/>
              </w:divBdr>
            </w:div>
            <w:div w:id="21039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3160">
      <w:bodyDiv w:val="1"/>
      <w:marLeft w:val="0"/>
      <w:marRight w:val="0"/>
      <w:marTop w:val="0"/>
      <w:marBottom w:val="0"/>
      <w:divBdr>
        <w:top w:val="none" w:sz="0" w:space="0" w:color="auto"/>
        <w:left w:val="none" w:sz="0" w:space="0" w:color="auto"/>
        <w:bottom w:val="none" w:sz="0" w:space="0" w:color="auto"/>
        <w:right w:val="none" w:sz="0" w:space="0" w:color="auto"/>
      </w:divBdr>
      <w:divsChild>
        <w:div w:id="143308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mog@mail.ru" TargetMode="External"/><Relationship Id="rId13" Type="http://schemas.openxmlformats.org/officeDocument/2006/relationships/hyperlink" Target="https://login.consultant.ru/link/?req=doc&amp;base=LAW&amp;n=439852&amp;date=04.04.2023&amp;dst=103015&amp;fie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0931&amp;date=04.04.2023&amp;dst=100196&amp;field=134" TargetMode="External"/><Relationship Id="rId17" Type="http://schemas.openxmlformats.org/officeDocument/2006/relationships/hyperlink" Target="https://login.consultant.ru/link/?req=doc&amp;base=LAW&amp;n=440275&amp;dst=100030&amp;field=134&amp;date=16.03.2023" TargetMode="External"/><Relationship Id="rId2" Type="http://schemas.openxmlformats.org/officeDocument/2006/relationships/numbering" Target="numbering.xml"/><Relationship Id="rId16" Type="http://schemas.openxmlformats.org/officeDocument/2006/relationships/hyperlink" Target="https://mogoytuy.75.ru/poseleniya/sel-skoe-poselenie-borzhigantay/260698-resheniya-soveta-sp-borzhigant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9852&amp;date=04.04.2023&amp;dst=500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2282&amp;date=04.04.2023&amp;dst=828&amp;field=134" TargetMode="External"/><Relationship Id="rId10" Type="http://schemas.openxmlformats.org/officeDocument/2006/relationships/hyperlink" Target="http://admsur.ru/bank/KSP/2017/zakl_nivn_2016.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CAFA8E857663D8CC3BED118D492CA3520DF3BE4D55AC70CEFF1BBDECC1B5782E0B3F904F450B60FRAU9H" TargetMode="External"/><Relationship Id="rId14" Type="http://schemas.openxmlformats.org/officeDocument/2006/relationships/hyperlink" Target="https://login.consultant.ru/link/?req=doc&amp;base=LAW&amp;n=402282&amp;date=04.04.2023&amp;dst=299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C564-3878-454E-A494-EF93DDB0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20</Pages>
  <Words>7157</Words>
  <Characters>40797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Company>
  <LinksUpToDate>false</LinksUpToDate>
  <CharactersWithSpaces>47859</CharactersWithSpaces>
  <SharedDoc>false</SharedDoc>
  <HLinks>
    <vt:vector size="84" baseType="variant">
      <vt:variant>
        <vt:i4>8060941</vt:i4>
      </vt:variant>
      <vt:variant>
        <vt:i4>39</vt:i4>
      </vt:variant>
      <vt:variant>
        <vt:i4>0</vt:i4>
      </vt:variant>
      <vt:variant>
        <vt:i4>5</vt:i4>
      </vt:variant>
      <vt:variant>
        <vt:lpwstr>http://admsur.ru/bank/KSP/2017/zakl_nivn_2016.htm</vt:lpwstr>
      </vt:variant>
      <vt:variant>
        <vt:lpwstr>sub_503121</vt:lpwstr>
      </vt:variant>
      <vt:variant>
        <vt:i4>8060941</vt:i4>
      </vt:variant>
      <vt:variant>
        <vt:i4>36</vt:i4>
      </vt:variant>
      <vt:variant>
        <vt:i4>0</vt:i4>
      </vt:variant>
      <vt:variant>
        <vt:i4>5</vt:i4>
      </vt:variant>
      <vt:variant>
        <vt:lpwstr>http://admsur.ru/bank/KSP/2017/zakl_nivn_2016.htm</vt:lpwstr>
      </vt:variant>
      <vt:variant>
        <vt:lpwstr>sub_503121</vt:lpwstr>
      </vt:variant>
      <vt:variant>
        <vt:i4>7143472</vt:i4>
      </vt:variant>
      <vt:variant>
        <vt:i4>33</vt:i4>
      </vt:variant>
      <vt:variant>
        <vt:i4>0</vt:i4>
      </vt:variant>
      <vt:variant>
        <vt:i4>5</vt:i4>
      </vt:variant>
      <vt:variant>
        <vt:lpwstr/>
      </vt:variant>
      <vt:variant>
        <vt:lpwstr>Par5293</vt:lpwstr>
      </vt:variant>
      <vt:variant>
        <vt:i4>7143472</vt:i4>
      </vt:variant>
      <vt:variant>
        <vt:i4>30</vt:i4>
      </vt:variant>
      <vt:variant>
        <vt:i4>0</vt:i4>
      </vt:variant>
      <vt:variant>
        <vt:i4>5</vt:i4>
      </vt:variant>
      <vt:variant>
        <vt:lpwstr/>
      </vt:variant>
      <vt:variant>
        <vt:lpwstr>Par5291</vt:lpwstr>
      </vt:variant>
      <vt:variant>
        <vt:i4>7143472</vt:i4>
      </vt:variant>
      <vt:variant>
        <vt:i4>27</vt:i4>
      </vt:variant>
      <vt:variant>
        <vt:i4>0</vt:i4>
      </vt:variant>
      <vt:variant>
        <vt:i4>5</vt:i4>
      </vt:variant>
      <vt:variant>
        <vt:lpwstr/>
      </vt:variant>
      <vt:variant>
        <vt:lpwstr>Par5290</vt:lpwstr>
      </vt:variant>
      <vt:variant>
        <vt:i4>7077936</vt:i4>
      </vt:variant>
      <vt:variant>
        <vt:i4>24</vt:i4>
      </vt:variant>
      <vt:variant>
        <vt:i4>0</vt:i4>
      </vt:variant>
      <vt:variant>
        <vt:i4>5</vt:i4>
      </vt:variant>
      <vt:variant>
        <vt:lpwstr/>
      </vt:variant>
      <vt:variant>
        <vt:lpwstr>Par5288</vt:lpwstr>
      </vt:variant>
      <vt:variant>
        <vt:i4>7143472</vt:i4>
      </vt:variant>
      <vt:variant>
        <vt:i4>21</vt:i4>
      </vt:variant>
      <vt:variant>
        <vt:i4>0</vt:i4>
      </vt:variant>
      <vt:variant>
        <vt:i4>5</vt:i4>
      </vt:variant>
      <vt:variant>
        <vt:lpwstr/>
      </vt:variant>
      <vt:variant>
        <vt:lpwstr>Par5293</vt:lpwstr>
      </vt:variant>
      <vt:variant>
        <vt:i4>7143472</vt:i4>
      </vt:variant>
      <vt:variant>
        <vt:i4>18</vt:i4>
      </vt:variant>
      <vt:variant>
        <vt:i4>0</vt:i4>
      </vt:variant>
      <vt:variant>
        <vt:i4>5</vt:i4>
      </vt:variant>
      <vt:variant>
        <vt:lpwstr/>
      </vt:variant>
      <vt:variant>
        <vt:lpwstr>Par5290</vt:lpwstr>
      </vt:variant>
      <vt:variant>
        <vt:i4>7143472</vt:i4>
      </vt:variant>
      <vt:variant>
        <vt:i4>15</vt:i4>
      </vt:variant>
      <vt:variant>
        <vt:i4>0</vt:i4>
      </vt:variant>
      <vt:variant>
        <vt:i4>5</vt:i4>
      </vt:variant>
      <vt:variant>
        <vt:lpwstr/>
      </vt:variant>
      <vt:variant>
        <vt:lpwstr>Par5292</vt:lpwstr>
      </vt:variant>
      <vt:variant>
        <vt:i4>7077936</vt:i4>
      </vt:variant>
      <vt:variant>
        <vt:i4>12</vt:i4>
      </vt:variant>
      <vt:variant>
        <vt:i4>0</vt:i4>
      </vt:variant>
      <vt:variant>
        <vt:i4>5</vt:i4>
      </vt:variant>
      <vt:variant>
        <vt:lpwstr/>
      </vt:variant>
      <vt:variant>
        <vt:lpwstr>Par5289</vt:lpwstr>
      </vt:variant>
      <vt:variant>
        <vt:i4>7143472</vt:i4>
      </vt:variant>
      <vt:variant>
        <vt:i4>9</vt:i4>
      </vt:variant>
      <vt:variant>
        <vt:i4>0</vt:i4>
      </vt:variant>
      <vt:variant>
        <vt:i4>5</vt:i4>
      </vt:variant>
      <vt:variant>
        <vt:lpwstr/>
      </vt:variant>
      <vt:variant>
        <vt:lpwstr>Par5291</vt:lpwstr>
      </vt:variant>
      <vt:variant>
        <vt:i4>7077936</vt:i4>
      </vt:variant>
      <vt:variant>
        <vt:i4>6</vt:i4>
      </vt:variant>
      <vt:variant>
        <vt:i4>0</vt:i4>
      </vt:variant>
      <vt:variant>
        <vt:i4>5</vt:i4>
      </vt:variant>
      <vt:variant>
        <vt:lpwstr/>
      </vt:variant>
      <vt:variant>
        <vt:lpwstr>Par5288</vt:lpwstr>
      </vt:variant>
      <vt:variant>
        <vt:i4>7733305</vt:i4>
      </vt:variant>
      <vt:variant>
        <vt:i4>3</vt:i4>
      </vt:variant>
      <vt:variant>
        <vt:i4>0</vt:i4>
      </vt:variant>
      <vt:variant>
        <vt:i4>5</vt:i4>
      </vt:variant>
      <vt:variant>
        <vt:lpwstr>consultantplus://offline/ref=ACAFA8E857663D8CC3BED118D492CA3520DF3BE4D55AC70CEFF1BBDECC1B5782E0B3F904F450B60FRAU9H</vt:lpwstr>
      </vt:variant>
      <vt:variant>
        <vt:lpwstr/>
      </vt:variant>
      <vt:variant>
        <vt:i4>2687001</vt:i4>
      </vt:variant>
      <vt:variant>
        <vt:i4>0</vt:i4>
      </vt:variant>
      <vt:variant>
        <vt:i4>0</vt:i4>
      </vt:variant>
      <vt:variant>
        <vt:i4>5</vt:i4>
      </vt:variant>
      <vt:variant>
        <vt:lpwstr>mailto:kspmog@mail.ru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Глава района</dc:creator>
  <cp:lastModifiedBy>User_123</cp:lastModifiedBy>
  <cp:revision>14</cp:revision>
  <cp:lastPrinted>2023-04-11T01:31:00Z</cp:lastPrinted>
  <dcterms:created xsi:type="dcterms:W3CDTF">2023-04-13T02:11:00Z</dcterms:created>
  <dcterms:modified xsi:type="dcterms:W3CDTF">2023-04-13T07:36:00Z</dcterms:modified>
</cp:coreProperties>
</file>